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55261" w14:textId="2936DFAA" w:rsidR="007517CC" w:rsidRPr="00302B30" w:rsidRDefault="006C707D" w:rsidP="009825EC">
      <w:pPr>
        <w:pStyle w:val="IEEETitle"/>
        <w:rPr>
          <w:rFonts w:ascii="Arial" w:hAnsi="Arial" w:cs="Arial"/>
          <w:sz w:val="28"/>
          <w:szCs w:val="28"/>
        </w:rPr>
      </w:pPr>
      <w:r w:rsidRPr="00302B30">
        <w:rPr>
          <w:b/>
          <w:bCs/>
          <w:sz w:val="32"/>
          <w:szCs w:val="18"/>
        </w:rPr>
        <w:t>T</w:t>
      </w:r>
      <w:r w:rsidR="007517CC" w:rsidRPr="00302B30">
        <w:rPr>
          <w:b/>
          <w:bCs/>
          <w:sz w:val="32"/>
          <w:szCs w:val="18"/>
        </w:rPr>
        <w:t xml:space="preserve">emplate for </w:t>
      </w:r>
      <w:proofErr w:type="spellStart"/>
      <w:r w:rsidR="0002031D">
        <w:rPr>
          <w:b/>
          <w:bCs/>
          <w:sz w:val="32"/>
          <w:szCs w:val="18"/>
        </w:rPr>
        <w:t>UTeM</w:t>
      </w:r>
      <w:proofErr w:type="spellEnd"/>
      <w:r w:rsidR="0002031D">
        <w:rPr>
          <w:b/>
          <w:bCs/>
          <w:sz w:val="32"/>
          <w:szCs w:val="18"/>
        </w:rPr>
        <w:t xml:space="preserve"> A</w:t>
      </w:r>
      <w:r w:rsidRPr="00302B30">
        <w:rPr>
          <w:b/>
          <w:bCs/>
          <w:sz w:val="32"/>
          <w:szCs w:val="18"/>
        </w:rPr>
        <w:t>IIC 2021</w:t>
      </w:r>
      <w:r w:rsidR="007517CC" w:rsidRPr="00302B30">
        <w:rPr>
          <w:sz w:val="32"/>
          <w:szCs w:val="18"/>
        </w:rPr>
        <w:t xml:space="preserve"> </w:t>
      </w:r>
    </w:p>
    <w:p w14:paraId="1F26298F" w14:textId="59C262FA" w:rsidR="007517CC" w:rsidRPr="00302B30" w:rsidRDefault="006C707D" w:rsidP="006C707D">
      <w:pPr>
        <w:pStyle w:val="IEEEAuthorName"/>
        <w:rPr>
          <w:sz w:val="20"/>
          <w:szCs w:val="20"/>
          <w:vertAlign w:val="superscript"/>
          <w:lang w:val="en-US"/>
        </w:rPr>
      </w:pPr>
      <w:r w:rsidRPr="00302B30">
        <w:rPr>
          <w:sz w:val="20"/>
          <w:szCs w:val="20"/>
          <w:lang w:val="en-US"/>
        </w:rPr>
        <w:t>Ali Bin Samad</w:t>
      </w:r>
      <w:r w:rsidRPr="00302B30">
        <w:rPr>
          <w:sz w:val="20"/>
          <w:szCs w:val="20"/>
          <w:vertAlign w:val="superscript"/>
          <w:lang w:val="en-US"/>
        </w:rPr>
        <w:t>1*</w:t>
      </w:r>
      <w:r w:rsidRPr="00302B30">
        <w:rPr>
          <w:sz w:val="20"/>
          <w:szCs w:val="20"/>
          <w:lang w:val="en-US"/>
        </w:rPr>
        <w:t xml:space="preserve">, </w:t>
      </w:r>
      <w:r w:rsidR="00A5386F" w:rsidRPr="00302B30">
        <w:rPr>
          <w:sz w:val="20"/>
          <w:szCs w:val="20"/>
          <w:lang w:val="en-US"/>
        </w:rPr>
        <w:t>Tan Teng Liang</w:t>
      </w:r>
      <w:r w:rsidRPr="00302B30">
        <w:rPr>
          <w:sz w:val="20"/>
          <w:szCs w:val="20"/>
          <w:vertAlign w:val="superscript"/>
          <w:lang w:val="en-US"/>
        </w:rPr>
        <w:t>1</w:t>
      </w:r>
      <w:r w:rsidRPr="00302B30">
        <w:rPr>
          <w:sz w:val="20"/>
          <w:szCs w:val="20"/>
          <w:lang w:val="en-US"/>
        </w:rPr>
        <w:t xml:space="preserve">, </w:t>
      </w:r>
      <w:r w:rsidR="00A5386F" w:rsidRPr="00302B30">
        <w:rPr>
          <w:sz w:val="20"/>
          <w:szCs w:val="20"/>
          <w:lang w:val="en-US"/>
        </w:rPr>
        <w:t>Michelle Raj</w:t>
      </w:r>
      <w:r w:rsidR="00C7533E" w:rsidRPr="00302B30">
        <w:rPr>
          <w:sz w:val="20"/>
          <w:szCs w:val="20"/>
          <w:vertAlign w:val="superscript"/>
          <w:lang w:val="en-US"/>
        </w:rPr>
        <w:t>2</w:t>
      </w:r>
    </w:p>
    <w:p w14:paraId="44F0A46B" w14:textId="4E54CF6B" w:rsidR="00A5386F" w:rsidRPr="00A5386F" w:rsidRDefault="00A5386F" w:rsidP="00A5386F">
      <w:pPr>
        <w:widowControl w:val="0"/>
        <w:spacing w:line="240" w:lineRule="exact"/>
        <w:jc w:val="center"/>
        <w:rPr>
          <w:rFonts w:eastAsia="MS Mincho"/>
          <w:kern w:val="2"/>
          <w:sz w:val="20"/>
          <w:szCs w:val="20"/>
          <w:lang w:val="en-US" w:eastAsia="ja-JP"/>
        </w:rPr>
      </w:pPr>
      <w:r w:rsidRPr="00A5386F">
        <w:rPr>
          <w:rFonts w:eastAsia="MS Mincho"/>
          <w:kern w:val="2"/>
          <w:sz w:val="20"/>
          <w:szCs w:val="20"/>
          <w:vertAlign w:val="superscript"/>
          <w:lang w:val="en-US" w:eastAsia="ja-JP"/>
        </w:rPr>
        <w:t xml:space="preserve">1 </w:t>
      </w:r>
      <w:proofErr w:type="spellStart"/>
      <w:r w:rsidRPr="00A5386F">
        <w:rPr>
          <w:rFonts w:eastAsia="MS Mincho"/>
          <w:kern w:val="2"/>
          <w:sz w:val="20"/>
          <w:szCs w:val="20"/>
          <w:lang w:val="en-US" w:eastAsia="ja-JP"/>
        </w:rPr>
        <w:t>Fakulti</w:t>
      </w:r>
      <w:proofErr w:type="spellEnd"/>
      <w:r w:rsidRPr="00A5386F">
        <w:rPr>
          <w:rFonts w:eastAsia="MS Mincho"/>
          <w:kern w:val="2"/>
          <w:sz w:val="20"/>
          <w:szCs w:val="20"/>
          <w:lang w:val="en-US" w:eastAsia="ja-JP"/>
        </w:rPr>
        <w:t xml:space="preserve"> </w:t>
      </w:r>
      <w:proofErr w:type="spellStart"/>
      <w:r>
        <w:rPr>
          <w:rFonts w:eastAsia="MS Mincho"/>
          <w:kern w:val="2"/>
          <w:sz w:val="20"/>
          <w:szCs w:val="20"/>
          <w:lang w:val="en-US" w:eastAsia="ja-JP"/>
        </w:rPr>
        <w:t>Teknologi</w:t>
      </w:r>
      <w:proofErr w:type="spellEnd"/>
      <w:r>
        <w:rPr>
          <w:rFonts w:eastAsia="MS Mincho"/>
          <w:kern w:val="2"/>
          <w:sz w:val="20"/>
          <w:szCs w:val="20"/>
          <w:lang w:val="en-US" w:eastAsia="ja-JP"/>
        </w:rPr>
        <w:t xml:space="preserve"> Maklumat </w:t>
      </w:r>
      <w:proofErr w:type="spellStart"/>
      <w:r>
        <w:rPr>
          <w:rFonts w:eastAsia="MS Mincho"/>
          <w:kern w:val="2"/>
          <w:sz w:val="20"/>
          <w:szCs w:val="20"/>
          <w:lang w:val="en-US" w:eastAsia="ja-JP"/>
        </w:rPr>
        <w:t>dan</w:t>
      </w:r>
      <w:proofErr w:type="spellEnd"/>
      <w:r>
        <w:rPr>
          <w:rFonts w:eastAsia="MS Mincho"/>
          <w:kern w:val="2"/>
          <w:sz w:val="20"/>
          <w:szCs w:val="20"/>
          <w:lang w:val="en-US" w:eastAsia="ja-JP"/>
        </w:rPr>
        <w:t xml:space="preserve"> </w:t>
      </w:r>
      <w:proofErr w:type="spellStart"/>
      <w:r>
        <w:rPr>
          <w:rFonts w:eastAsia="MS Mincho"/>
          <w:kern w:val="2"/>
          <w:sz w:val="20"/>
          <w:szCs w:val="20"/>
          <w:lang w:val="en-US" w:eastAsia="ja-JP"/>
        </w:rPr>
        <w:t>Komunikasi</w:t>
      </w:r>
      <w:proofErr w:type="spellEnd"/>
      <w:r w:rsidRPr="00A5386F">
        <w:rPr>
          <w:rFonts w:eastAsia="MS Mincho"/>
          <w:kern w:val="2"/>
          <w:sz w:val="20"/>
          <w:szCs w:val="20"/>
          <w:lang w:val="en-US" w:eastAsia="ja-JP"/>
        </w:rPr>
        <w:t xml:space="preserve">, </w:t>
      </w:r>
      <w:proofErr w:type="spellStart"/>
      <w:r w:rsidRPr="00A5386F">
        <w:rPr>
          <w:rFonts w:eastAsia="MS Mincho"/>
          <w:kern w:val="2"/>
          <w:sz w:val="20"/>
          <w:szCs w:val="20"/>
          <w:lang w:val="en-US" w:eastAsia="ja-JP"/>
        </w:rPr>
        <w:t>Universiti</w:t>
      </w:r>
      <w:proofErr w:type="spellEnd"/>
      <w:r w:rsidRPr="00A5386F">
        <w:rPr>
          <w:rFonts w:eastAsia="MS Mincho"/>
          <w:kern w:val="2"/>
          <w:sz w:val="20"/>
          <w:szCs w:val="20"/>
          <w:lang w:val="en-US" w:eastAsia="ja-JP"/>
        </w:rPr>
        <w:t xml:space="preserve"> </w:t>
      </w:r>
      <w:proofErr w:type="spellStart"/>
      <w:r w:rsidRPr="00A5386F">
        <w:rPr>
          <w:rFonts w:eastAsia="MS Mincho"/>
          <w:kern w:val="2"/>
          <w:sz w:val="20"/>
          <w:szCs w:val="20"/>
          <w:lang w:val="en-US" w:eastAsia="ja-JP"/>
        </w:rPr>
        <w:t>Teknikal</w:t>
      </w:r>
      <w:proofErr w:type="spellEnd"/>
      <w:r w:rsidRPr="00A5386F">
        <w:rPr>
          <w:rFonts w:eastAsia="MS Mincho"/>
          <w:kern w:val="2"/>
          <w:sz w:val="20"/>
          <w:szCs w:val="20"/>
          <w:lang w:val="en-US" w:eastAsia="ja-JP"/>
        </w:rPr>
        <w:t xml:space="preserve"> Malaysia Melaka,</w:t>
      </w:r>
    </w:p>
    <w:p w14:paraId="5EE08685" w14:textId="77777777" w:rsidR="00A5386F" w:rsidRPr="00A5386F" w:rsidRDefault="00A5386F" w:rsidP="00A5386F">
      <w:pPr>
        <w:widowControl w:val="0"/>
        <w:spacing w:line="240" w:lineRule="exact"/>
        <w:jc w:val="center"/>
        <w:rPr>
          <w:rFonts w:eastAsia="MS Mincho"/>
          <w:kern w:val="2"/>
          <w:sz w:val="20"/>
          <w:szCs w:val="20"/>
          <w:lang w:val="en-US" w:eastAsia="ja-JP"/>
        </w:rPr>
      </w:pPr>
      <w:r w:rsidRPr="00A5386F">
        <w:rPr>
          <w:rFonts w:eastAsia="MS Mincho"/>
          <w:kern w:val="2"/>
          <w:sz w:val="20"/>
          <w:szCs w:val="20"/>
          <w:lang w:val="en-US" w:eastAsia="ja-JP"/>
        </w:rPr>
        <w:t xml:space="preserve">Hang </w:t>
      </w:r>
      <w:proofErr w:type="spellStart"/>
      <w:r w:rsidRPr="00A5386F">
        <w:rPr>
          <w:rFonts w:eastAsia="MS Mincho"/>
          <w:kern w:val="2"/>
          <w:sz w:val="20"/>
          <w:szCs w:val="20"/>
          <w:lang w:val="en-US" w:eastAsia="ja-JP"/>
        </w:rPr>
        <w:t>Tuah</w:t>
      </w:r>
      <w:proofErr w:type="spellEnd"/>
      <w:r w:rsidRPr="00A5386F">
        <w:rPr>
          <w:rFonts w:eastAsia="MS Mincho"/>
          <w:kern w:val="2"/>
          <w:sz w:val="20"/>
          <w:szCs w:val="20"/>
          <w:lang w:val="en-US" w:eastAsia="ja-JP"/>
        </w:rPr>
        <w:t xml:space="preserve"> Jaya, 76100 Durian Tunggal, Melaka, Malaysia</w:t>
      </w:r>
    </w:p>
    <w:p w14:paraId="2535D7F1" w14:textId="26A61EA1" w:rsidR="00A5386F" w:rsidRPr="00A5386F" w:rsidRDefault="00A5386F" w:rsidP="00A5386F">
      <w:pPr>
        <w:widowControl w:val="0"/>
        <w:spacing w:line="240" w:lineRule="exact"/>
        <w:jc w:val="center"/>
        <w:rPr>
          <w:rFonts w:eastAsia="MS Mincho"/>
          <w:kern w:val="2"/>
          <w:sz w:val="20"/>
          <w:szCs w:val="20"/>
          <w:lang w:val="en-US" w:eastAsia="ja-JP"/>
        </w:rPr>
      </w:pPr>
      <w:r w:rsidRPr="00A5386F">
        <w:rPr>
          <w:rFonts w:eastAsia="MS Mincho"/>
          <w:kern w:val="2"/>
          <w:sz w:val="20"/>
          <w:szCs w:val="20"/>
          <w:lang w:val="en-US" w:eastAsia="ja-JP"/>
        </w:rPr>
        <w:t xml:space="preserve">  </w:t>
      </w:r>
      <w:r w:rsidR="00C7533E">
        <w:rPr>
          <w:rFonts w:eastAsia="MS Mincho"/>
          <w:kern w:val="2"/>
          <w:sz w:val="20"/>
          <w:szCs w:val="20"/>
          <w:vertAlign w:val="superscript"/>
          <w:lang w:val="en-US" w:eastAsia="ja-JP"/>
        </w:rPr>
        <w:t>2</w:t>
      </w:r>
      <w:r w:rsidRPr="00A5386F">
        <w:rPr>
          <w:rFonts w:eastAsia="MS Mincho"/>
          <w:kern w:val="2"/>
          <w:sz w:val="20"/>
          <w:szCs w:val="20"/>
          <w:vertAlign w:val="superscript"/>
          <w:lang w:val="en-US" w:eastAsia="ja-JP"/>
        </w:rPr>
        <w:t xml:space="preserve"> </w:t>
      </w:r>
      <w:r w:rsidRPr="00A5386F">
        <w:rPr>
          <w:rFonts w:eastAsia="MS Mincho"/>
          <w:kern w:val="2"/>
          <w:sz w:val="20"/>
          <w:szCs w:val="20"/>
          <w:lang w:val="en-US" w:eastAsia="ja-JP"/>
        </w:rPr>
        <w:t>College of Science, Health, Engineering and Education</w:t>
      </w:r>
      <w:r>
        <w:rPr>
          <w:rFonts w:eastAsia="MS Mincho"/>
          <w:kern w:val="2"/>
          <w:sz w:val="20"/>
          <w:szCs w:val="20"/>
          <w:lang w:val="en-US" w:eastAsia="ja-JP"/>
        </w:rPr>
        <w:t xml:space="preserve">, </w:t>
      </w:r>
      <w:r w:rsidRPr="00A5386F">
        <w:rPr>
          <w:rFonts w:eastAsia="MS Mincho"/>
          <w:kern w:val="2"/>
          <w:sz w:val="20"/>
          <w:szCs w:val="20"/>
          <w:lang w:val="en-US" w:eastAsia="ja-JP"/>
        </w:rPr>
        <w:t>Murdoch University</w:t>
      </w:r>
    </w:p>
    <w:p w14:paraId="1DA9F625" w14:textId="13F0D994" w:rsidR="00A5386F" w:rsidRDefault="00A5386F" w:rsidP="00A5386F">
      <w:pPr>
        <w:widowControl w:val="0"/>
        <w:spacing w:line="240" w:lineRule="exact"/>
        <w:jc w:val="center"/>
        <w:rPr>
          <w:rFonts w:eastAsia="MS Mincho"/>
          <w:kern w:val="2"/>
          <w:sz w:val="20"/>
          <w:szCs w:val="20"/>
          <w:lang w:val="en-US" w:eastAsia="ja-JP"/>
        </w:rPr>
      </w:pPr>
      <w:r w:rsidRPr="00A5386F">
        <w:rPr>
          <w:rFonts w:eastAsia="MS Mincho"/>
          <w:kern w:val="2"/>
          <w:sz w:val="20"/>
          <w:szCs w:val="20"/>
          <w:lang w:val="en-US" w:eastAsia="ja-JP"/>
        </w:rPr>
        <w:t>90 South Street, Murdoch</w:t>
      </w:r>
      <w:r>
        <w:rPr>
          <w:rFonts w:eastAsia="MS Mincho"/>
          <w:kern w:val="2"/>
          <w:sz w:val="20"/>
          <w:szCs w:val="20"/>
          <w:lang w:val="en-US" w:eastAsia="ja-JP"/>
        </w:rPr>
        <w:t xml:space="preserve">, </w:t>
      </w:r>
      <w:r w:rsidRPr="00A5386F">
        <w:rPr>
          <w:rFonts w:eastAsia="MS Mincho"/>
          <w:kern w:val="2"/>
          <w:sz w:val="20"/>
          <w:szCs w:val="20"/>
          <w:lang w:val="en-US" w:eastAsia="ja-JP"/>
        </w:rPr>
        <w:t>Western Australia 6150</w:t>
      </w:r>
    </w:p>
    <w:p w14:paraId="19D7C36E" w14:textId="05712370" w:rsidR="00195412" w:rsidRDefault="00195412" w:rsidP="00A5386F">
      <w:pPr>
        <w:widowControl w:val="0"/>
        <w:spacing w:line="240" w:lineRule="exact"/>
        <w:jc w:val="center"/>
        <w:rPr>
          <w:rFonts w:eastAsia="MS Mincho"/>
          <w:kern w:val="2"/>
          <w:sz w:val="20"/>
          <w:szCs w:val="20"/>
          <w:lang w:val="en-US" w:eastAsia="ja-JP"/>
        </w:rPr>
      </w:pPr>
    </w:p>
    <w:p w14:paraId="3F555E80" w14:textId="28AC4389" w:rsidR="00195412" w:rsidRPr="00195412" w:rsidRDefault="00195412" w:rsidP="00195412">
      <w:pPr>
        <w:widowControl w:val="0"/>
        <w:spacing w:line="240" w:lineRule="exact"/>
        <w:jc w:val="center"/>
        <w:rPr>
          <w:rFonts w:eastAsia="MS Mincho"/>
          <w:kern w:val="2"/>
          <w:sz w:val="20"/>
          <w:szCs w:val="20"/>
          <w:lang w:val="en-US" w:eastAsia="ja-JP"/>
        </w:rPr>
      </w:pPr>
      <w:r w:rsidRPr="00195412">
        <w:rPr>
          <w:rFonts w:eastAsia="MS Mincho"/>
          <w:kern w:val="2"/>
          <w:sz w:val="20"/>
          <w:szCs w:val="20"/>
          <w:vertAlign w:val="superscript"/>
          <w:lang w:val="en-US" w:eastAsia="ja-JP"/>
        </w:rPr>
        <w:t>*</w:t>
      </w:r>
      <w:r w:rsidRPr="00195412">
        <w:rPr>
          <w:rFonts w:eastAsia="MS Mincho"/>
          <w:kern w:val="2"/>
          <w:sz w:val="20"/>
          <w:szCs w:val="20"/>
          <w:lang w:val="en-US" w:eastAsia="ja-JP"/>
        </w:rPr>
        <w:t xml:space="preserve">Corresponding e-mail: </w:t>
      </w:r>
      <w:r>
        <w:rPr>
          <w:rFonts w:eastAsia="MS Mincho"/>
          <w:kern w:val="2"/>
          <w:sz w:val="20"/>
          <w:szCs w:val="20"/>
          <w:lang w:val="en-US" w:eastAsia="ja-JP"/>
        </w:rPr>
        <w:t>alisamad</w:t>
      </w:r>
      <w:r w:rsidRPr="00195412">
        <w:rPr>
          <w:rFonts w:eastAsia="MS Mincho"/>
          <w:kern w:val="2"/>
          <w:sz w:val="20"/>
          <w:szCs w:val="20"/>
          <w:lang w:val="en-US" w:eastAsia="ja-JP"/>
        </w:rPr>
        <w:t>@utem.edu.my</w:t>
      </w:r>
    </w:p>
    <w:p w14:paraId="6069364F" w14:textId="74D2B958" w:rsidR="00195412" w:rsidRPr="00A5386F" w:rsidRDefault="00195412" w:rsidP="00A5386F">
      <w:pPr>
        <w:widowControl w:val="0"/>
        <w:spacing w:line="240" w:lineRule="exact"/>
        <w:jc w:val="center"/>
        <w:rPr>
          <w:rFonts w:eastAsia="MS Mincho"/>
          <w:kern w:val="2"/>
          <w:sz w:val="20"/>
          <w:szCs w:val="20"/>
          <w:lang w:val="en-US" w:eastAsia="ja-JP"/>
        </w:rPr>
      </w:pPr>
    </w:p>
    <w:p w14:paraId="3F9A9DAF" w14:textId="77777777" w:rsidR="007517CC" w:rsidRDefault="007517CC">
      <w:pPr>
        <w:sectPr w:rsidR="007517CC" w:rsidSect="00E06664">
          <w:headerReference w:type="even" r:id="rId7"/>
          <w:headerReference w:type="default" r:id="rId8"/>
          <w:footerReference w:type="even" r:id="rId9"/>
          <w:footerReference w:type="default" r:id="rId10"/>
          <w:headerReference w:type="first" r:id="rId11"/>
          <w:footerReference w:type="first" r:id="rId12"/>
          <w:pgSz w:w="11906" w:h="16838"/>
          <w:pgMar w:top="1077" w:right="811" w:bottom="2438" w:left="811" w:header="709" w:footer="709" w:gutter="0"/>
          <w:cols w:space="708"/>
          <w:docGrid w:linePitch="360"/>
        </w:sectPr>
      </w:pPr>
    </w:p>
    <w:p w14:paraId="12459640" w14:textId="48EBDAE2" w:rsidR="00C7533E" w:rsidRDefault="007517CC" w:rsidP="00C7533E">
      <w:pPr>
        <w:pStyle w:val="IEEEAbtract"/>
        <w:rPr>
          <w:sz w:val="20"/>
          <w:szCs w:val="20"/>
        </w:rPr>
      </w:pPr>
      <w:r w:rsidRPr="00C7533E">
        <w:rPr>
          <w:rStyle w:val="IEEEAbstractHeadingChar"/>
          <w:b/>
          <w:i w:val="0"/>
          <w:iCs/>
          <w:sz w:val="20"/>
          <w:szCs w:val="20"/>
        </w:rPr>
        <w:t>Abstract</w:t>
      </w:r>
      <w:r w:rsidR="00195412">
        <w:rPr>
          <w:rStyle w:val="IEEEAbstractHeadingChar"/>
          <w:b/>
          <w:i w:val="0"/>
          <w:iCs/>
          <w:sz w:val="20"/>
          <w:szCs w:val="20"/>
        </w:rPr>
        <w:t xml:space="preserve"> </w:t>
      </w:r>
      <w:r w:rsidRPr="00C7533E">
        <w:rPr>
          <w:i/>
          <w:iCs/>
          <w:sz w:val="20"/>
          <w:szCs w:val="20"/>
        </w:rPr>
        <w:t>—</w:t>
      </w:r>
      <w:r w:rsidRPr="00C7533E">
        <w:rPr>
          <w:sz w:val="20"/>
          <w:szCs w:val="20"/>
        </w:rPr>
        <w:t xml:space="preserve"> This document presents the formatting instructions for the Proceedings of </w:t>
      </w:r>
      <w:proofErr w:type="spellStart"/>
      <w:r w:rsidR="0002031D">
        <w:rPr>
          <w:sz w:val="20"/>
          <w:szCs w:val="20"/>
        </w:rPr>
        <w:t>UTeM</w:t>
      </w:r>
      <w:proofErr w:type="spellEnd"/>
      <w:r w:rsidR="0002031D">
        <w:rPr>
          <w:sz w:val="20"/>
          <w:szCs w:val="20"/>
        </w:rPr>
        <w:t xml:space="preserve"> AI Innovation Challenge</w:t>
      </w:r>
      <w:r w:rsidR="008A7A78" w:rsidRPr="008A7A78">
        <w:rPr>
          <w:sz w:val="20"/>
          <w:szCs w:val="20"/>
        </w:rPr>
        <w:t xml:space="preserve"> </w:t>
      </w:r>
      <w:r w:rsidRPr="00C7533E">
        <w:rPr>
          <w:sz w:val="20"/>
          <w:szCs w:val="20"/>
        </w:rPr>
        <w:t>(</w:t>
      </w:r>
      <w:proofErr w:type="spellStart"/>
      <w:r w:rsidR="0002031D">
        <w:rPr>
          <w:sz w:val="20"/>
          <w:szCs w:val="20"/>
        </w:rPr>
        <w:t>UTeM</w:t>
      </w:r>
      <w:proofErr w:type="spellEnd"/>
      <w:r w:rsidR="0002031D">
        <w:rPr>
          <w:sz w:val="20"/>
          <w:szCs w:val="20"/>
        </w:rPr>
        <w:t xml:space="preserve"> A</w:t>
      </w:r>
      <w:r w:rsidR="008A7A78">
        <w:rPr>
          <w:sz w:val="20"/>
          <w:szCs w:val="20"/>
        </w:rPr>
        <w:t>IIC2021</w:t>
      </w:r>
      <w:r w:rsidRPr="00C7533E">
        <w:rPr>
          <w:sz w:val="20"/>
          <w:szCs w:val="20"/>
        </w:rPr>
        <w:t>). This document can serve as the base template for a Microsoft Word based typesetting system.</w:t>
      </w:r>
    </w:p>
    <w:p w14:paraId="4E7003FA" w14:textId="77777777" w:rsidR="00195412" w:rsidRPr="00195412" w:rsidRDefault="00195412" w:rsidP="00195412">
      <w:pPr>
        <w:rPr>
          <w:lang w:val="en-GB" w:eastAsia="en-GB"/>
        </w:rPr>
      </w:pPr>
    </w:p>
    <w:p w14:paraId="6430F2A5" w14:textId="2EDD79A9" w:rsidR="00C7533E" w:rsidRDefault="00C7533E" w:rsidP="00195412">
      <w:pPr>
        <w:widowControl w:val="0"/>
        <w:rPr>
          <w:rFonts w:eastAsia="MS Mincho"/>
          <w:iCs/>
          <w:kern w:val="2"/>
          <w:sz w:val="20"/>
          <w:szCs w:val="20"/>
          <w:lang w:val="en-US" w:eastAsia="ja-JP"/>
        </w:rPr>
      </w:pPr>
      <w:r w:rsidRPr="00C7533E">
        <w:rPr>
          <w:rFonts w:eastAsia="MS Mincho" w:hint="eastAsia"/>
          <w:b/>
          <w:bCs/>
          <w:iCs/>
          <w:kern w:val="2"/>
          <w:sz w:val="20"/>
          <w:szCs w:val="20"/>
          <w:lang w:val="en-US" w:eastAsia="ja-JP"/>
        </w:rPr>
        <w:t>Keywords</w:t>
      </w:r>
      <w:r w:rsidR="00195412">
        <w:rPr>
          <w:rFonts w:eastAsia="MS Mincho"/>
          <w:b/>
          <w:bCs/>
          <w:iCs/>
          <w:kern w:val="2"/>
          <w:sz w:val="20"/>
          <w:szCs w:val="20"/>
          <w:lang w:val="en-US" w:eastAsia="ja-JP"/>
        </w:rPr>
        <w:t xml:space="preserve"> </w:t>
      </w:r>
      <w:r w:rsidRPr="00C7533E">
        <w:rPr>
          <w:rFonts w:eastAsia="MS Mincho"/>
          <w:iCs/>
          <w:kern w:val="2"/>
          <w:sz w:val="20"/>
          <w:szCs w:val="20"/>
          <w:lang w:eastAsia="ja-JP"/>
        </w:rPr>
        <w:t xml:space="preserve">— </w:t>
      </w:r>
      <w:r>
        <w:rPr>
          <w:rFonts w:eastAsia="MS Mincho"/>
          <w:iCs/>
          <w:kern w:val="2"/>
          <w:sz w:val="20"/>
          <w:szCs w:val="20"/>
          <w:lang w:val="en-US" w:eastAsia="ja-JP"/>
        </w:rPr>
        <w:t>o</w:t>
      </w:r>
      <w:r w:rsidRPr="00C7533E">
        <w:rPr>
          <w:rFonts w:eastAsia="MS Mincho"/>
          <w:iCs/>
          <w:kern w:val="2"/>
          <w:sz w:val="20"/>
          <w:szCs w:val="20"/>
          <w:lang w:val="en-US" w:eastAsia="ja-JP"/>
        </w:rPr>
        <w:t>ne; two; three (maximum of three keywords)</w:t>
      </w:r>
    </w:p>
    <w:p w14:paraId="01910CF5" w14:textId="77777777" w:rsidR="00DE1CCB" w:rsidRPr="00195412" w:rsidRDefault="00DE1CCB" w:rsidP="00195412">
      <w:pPr>
        <w:widowControl w:val="0"/>
        <w:rPr>
          <w:rFonts w:eastAsia="MS Mincho"/>
          <w:iCs/>
          <w:kern w:val="2"/>
          <w:sz w:val="20"/>
          <w:szCs w:val="20"/>
          <w:lang w:val="en-US" w:eastAsia="ja-JP"/>
        </w:rPr>
      </w:pPr>
    </w:p>
    <w:p w14:paraId="7DC267F0" w14:textId="695CE346" w:rsidR="007517CC" w:rsidRPr="00071733" w:rsidRDefault="00071733" w:rsidP="00DE1CCB">
      <w:pPr>
        <w:pStyle w:val="IEEEHeading1"/>
        <w:spacing w:before="0" w:after="0"/>
        <w:jc w:val="left"/>
        <w:rPr>
          <w:b/>
          <w:bCs/>
          <w:lang w:val="en-US"/>
        </w:rPr>
      </w:pPr>
      <w:r w:rsidRPr="00071733">
        <w:rPr>
          <w:b/>
          <w:bCs/>
          <w:lang w:val="en-US"/>
        </w:rPr>
        <w:t>INTRODUCTION</w:t>
      </w:r>
    </w:p>
    <w:p w14:paraId="261A4CAA" w14:textId="29248B3D" w:rsidR="007517CC" w:rsidRPr="00FA6751" w:rsidRDefault="007517CC" w:rsidP="00F710F7">
      <w:pPr>
        <w:pStyle w:val="IEEEParagraph"/>
        <w:ind w:firstLine="289"/>
      </w:pPr>
      <w:r w:rsidRPr="00106085">
        <w:t xml:space="preserve">This document represents a template for </w:t>
      </w:r>
      <w:proofErr w:type="spellStart"/>
      <w:r w:rsidR="0002031D">
        <w:t>UTeM</w:t>
      </w:r>
      <w:proofErr w:type="spellEnd"/>
      <w:r w:rsidR="0002031D">
        <w:t xml:space="preserve"> A</w:t>
      </w:r>
      <w:r w:rsidR="00501CB3">
        <w:t>IIC 2021</w:t>
      </w:r>
      <w:r w:rsidRPr="00106085">
        <w:t xml:space="preserve">. It can be downloaded from the conference website, and used as a reference in the typesetting of the final paper to be included in the conference proceedings. Extra information regarding the submission procedure is available at the conference website. Any question regarding the template or paper guidelines must be directed to </w:t>
      </w:r>
      <w:hyperlink r:id="rId13" w:history="1">
        <w:r w:rsidR="0002031D" w:rsidRPr="00971E9F">
          <w:rPr>
            <w:rStyle w:val="Hyperlink"/>
          </w:rPr>
          <w:t>sakinah@utem.edu.my</w:t>
        </w:r>
      </w:hyperlink>
    </w:p>
    <w:p w14:paraId="1D357E02" w14:textId="77777777" w:rsidR="00F710F7" w:rsidRDefault="00F710F7" w:rsidP="00F710F7">
      <w:pPr>
        <w:pStyle w:val="IEEEParagraph"/>
        <w:ind w:firstLine="0"/>
      </w:pPr>
    </w:p>
    <w:p w14:paraId="2F99607D" w14:textId="48CF0352" w:rsidR="00F710F7" w:rsidRPr="00F710F7" w:rsidRDefault="00F710F7" w:rsidP="00192B8B">
      <w:pPr>
        <w:pStyle w:val="IEEEHeading1"/>
        <w:spacing w:before="0" w:after="0"/>
        <w:ind w:left="357" w:hanging="357"/>
        <w:jc w:val="left"/>
        <w:rPr>
          <w:b/>
          <w:bCs/>
          <w:lang w:val="en-US"/>
        </w:rPr>
      </w:pPr>
      <w:r w:rsidRPr="00F710F7">
        <w:rPr>
          <w:b/>
          <w:bCs/>
          <w:lang w:val="en-US"/>
        </w:rPr>
        <w:t>FORMAT</w:t>
      </w:r>
    </w:p>
    <w:p w14:paraId="5D16D783" w14:textId="77777777" w:rsidR="00DD5E79" w:rsidRPr="00DD5E79" w:rsidRDefault="00DD5E79" w:rsidP="00DD5E79">
      <w:pPr>
        <w:pStyle w:val="IEEEParagraph"/>
        <w:ind w:firstLine="289"/>
      </w:pPr>
      <w:r w:rsidRPr="00DD5E79">
        <w:t>The conference page size is A4, which corresponds to a page of 210mm width and 297mm length (8.27'' x 11.69''). The margins must be (</w:t>
      </w:r>
      <w:r w:rsidRPr="00DD5E79">
        <w:rPr>
          <w:b/>
          <w:bCs/>
        </w:rPr>
        <w:t>as used in this template)</w:t>
      </w:r>
      <w:r w:rsidRPr="00DD5E79">
        <w:t>:</w:t>
      </w:r>
    </w:p>
    <w:p w14:paraId="5056A09E" w14:textId="77777777" w:rsidR="00DD5E79" w:rsidRPr="00DD5E79" w:rsidRDefault="00DD5E79" w:rsidP="00192B8B">
      <w:pPr>
        <w:pStyle w:val="IEEEParagraph"/>
        <w:numPr>
          <w:ilvl w:val="0"/>
          <w:numId w:val="4"/>
        </w:numPr>
      </w:pPr>
      <w:r w:rsidRPr="00DD5E79">
        <w:t>Top = 19mm (0.75")</w:t>
      </w:r>
    </w:p>
    <w:p w14:paraId="265CBA0C" w14:textId="77777777" w:rsidR="00DD5E79" w:rsidRPr="00DD5E79" w:rsidRDefault="00DD5E79" w:rsidP="00192B8B">
      <w:pPr>
        <w:pStyle w:val="IEEEParagraph"/>
        <w:numPr>
          <w:ilvl w:val="0"/>
          <w:numId w:val="4"/>
        </w:numPr>
      </w:pPr>
      <w:r w:rsidRPr="00DD5E79">
        <w:t>Bottom = 43mm (1.69")</w:t>
      </w:r>
    </w:p>
    <w:p w14:paraId="4E5A205F" w14:textId="77777777" w:rsidR="00DD5E79" w:rsidRPr="00DD5E79" w:rsidRDefault="00DD5E79" w:rsidP="00192B8B">
      <w:pPr>
        <w:pStyle w:val="IEEEParagraph"/>
        <w:numPr>
          <w:ilvl w:val="0"/>
          <w:numId w:val="4"/>
        </w:numPr>
      </w:pPr>
      <w:r w:rsidRPr="00DD5E79">
        <w:t>Left = Right = 14.32mm (0.56")</w:t>
      </w:r>
    </w:p>
    <w:p w14:paraId="6C88F473" w14:textId="1687941B" w:rsidR="00DD5E79" w:rsidRDefault="00DD5E79" w:rsidP="00DD5E79">
      <w:pPr>
        <w:pStyle w:val="IEEEParagraph"/>
        <w:ind w:firstLine="289"/>
      </w:pPr>
      <w:r w:rsidRPr="00DD5E79">
        <w:t>The space between columns is 4.2mm (0.165") which establishes the width of each column in 88.5mm (3.48'').</w:t>
      </w:r>
    </w:p>
    <w:p w14:paraId="45FD0677" w14:textId="235D60E5" w:rsidR="008A0A84" w:rsidRPr="008A0A84" w:rsidRDefault="007517CC" w:rsidP="00DD5E79">
      <w:pPr>
        <w:pStyle w:val="IEEEParagraph"/>
        <w:ind w:firstLine="289"/>
      </w:pPr>
      <w:r>
        <w:t>All paragraphs must be indented 5.1mm (0.2</w:t>
      </w:r>
      <w:r w:rsidRPr="00106085">
        <w:t>''</w:t>
      </w:r>
      <w:r>
        <w:t>), and must be fully justified, that is both right and left justification at a time</w:t>
      </w:r>
      <w:r w:rsidR="00302B30">
        <w:t xml:space="preserve">. </w:t>
      </w:r>
      <w:r>
        <w:t xml:space="preserve">The entire document must be in </w:t>
      </w:r>
      <w:r w:rsidRPr="008A0A84">
        <w:rPr>
          <w:b/>
          <w:bCs/>
        </w:rPr>
        <w:t>Times New Roman</w:t>
      </w:r>
      <w:r>
        <w:t xml:space="preserve">. </w:t>
      </w:r>
      <w:r w:rsidR="008A0A84" w:rsidRPr="008A0A84">
        <w:t xml:space="preserve">The </w:t>
      </w:r>
      <w:r w:rsidR="008A0A84" w:rsidRPr="008A0A84">
        <w:rPr>
          <w:b/>
          <w:bCs/>
        </w:rPr>
        <w:t xml:space="preserve">title must use a font-size of 16pt, </w:t>
      </w:r>
      <w:r w:rsidR="008A0A84" w:rsidRPr="008A0A84">
        <w:t xml:space="preserve">and it must present each word capitalized, except for connecting words. </w:t>
      </w:r>
      <w:r w:rsidR="004C2F42" w:rsidRPr="004C2F42">
        <w:rPr>
          <w:b/>
          <w:bCs/>
        </w:rPr>
        <w:t>All o</w:t>
      </w:r>
      <w:r w:rsidR="008A0A84" w:rsidRPr="004C2F42">
        <w:rPr>
          <w:b/>
          <w:bCs/>
        </w:rPr>
        <w:t>ther</w:t>
      </w:r>
      <w:r w:rsidR="008A0A84" w:rsidRPr="008A0A84">
        <w:rPr>
          <w:b/>
          <w:bCs/>
        </w:rPr>
        <w:t xml:space="preserve"> texts should use </w:t>
      </w:r>
      <w:r w:rsidR="008A0A84" w:rsidRPr="008A0A84">
        <w:rPr>
          <w:b/>
          <w:lang w:val="en-US"/>
        </w:rPr>
        <w:t>size 10pt.</w:t>
      </w:r>
    </w:p>
    <w:p w14:paraId="16EDE40A" w14:textId="77777777" w:rsidR="008A0A84" w:rsidRPr="008A0A84" w:rsidRDefault="008A0A84" w:rsidP="008A0A84">
      <w:pPr>
        <w:pStyle w:val="IEEEParagraph"/>
      </w:pPr>
      <w:r w:rsidRPr="008A0A84">
        <w:t>Author details must not show any professional title (e.g. Managing Director), any academic title (e.g. Dr.) or any membership of any professional organization.</w:t>
      </w:r>
    </w:p>
    <w:p w14:paraId="0DFFD20D" w14:textId="77777777" w:rsidR="00302B30" w:rsidRDefault="00302B30" w:rsidP="00DD5E79">
      <w:pPr>
        <w:pStyle w:val="IEEEParagraph"/>
        <w:ind w:firstLine="0"/>
      </w:pPr>
    </w:p>
    <w:p w14:paraId="1A31F471" w14:textId="03B8740E" w:rsidR="007517CC" w:rsidRPr="00F710F7" w:rsidRDefault="008A0A84" w:rsidP="00192B8B">
      <w:pPr>
        <w:pStyle w:val="IEEEParagraph"/>
        <w:numPr>
          <w:ilvl w:val="0"/>
          <w:numId w:val="7"/>
        </w:numPr>
        <w:rPr>
          <w:b/>
          <w:bCs/>
        </w:rPr>
      </w:pPr>
      <w:r>
        <w:rPr>
          <w:b/>
          <w:bCs/>
        </w:rPr>
        <w:t>Table, figure and equations</w:t>
      </w:r>
    </w:p>
    <w:p w14:paraId="6909B450" w14:textId="0593F472" w:rsidR="003069C3" w:rsidRDefault="002B13BD" w:rsidP="002B13BD">
      <w:pPr>
        <w:pStyle w:val="Ftext"/>
        <w:ind w:firstLine="289"/>
      </w:pPr>
      <w:r>
        <w:t xml:space="preserve">Format for table and figure are as in Table 1 and Figure 1. Equations should be </w:t>
      </w:r>
      <w:proofErr w:type="spellStart"/>
      <w:r>
        <w:t>labeled</w:t>
      </w:r>
      <w:proofErr w:type="spellEnd"/>
      <w:r>
        <w:t xml:space="preserve"> as in Equation (1).</w:t>
      </w:r>
    </w:p>
    <w:p w14:paraId="181576B5" w14:textId="77777777" w:rsidR="002B13BD" w:rsidRDefault="002B13BD" w:rsidP="002B13BD">
      <w:pPr>
        <w:pStyle w:val="Ftext"/>
        <w:ind w:firstLine="289"/>
      </w:pPr>
    </w:p>
    <w:p w14:paraId="1BA276A5" w14:textId="345750C8" w:rsidR="003069C3" w:rsidRPr="00515DDB" w:rsidRDefault="003069C3" w:rsidP="003069C3">
      <w:pPr>
        <w:pStyle w:val="FTable"/>
      </w:pPr>
      <w:r w:rsidRPr="00515DDB">
        <w:t>Table 1</w:t>
      </w:r>
      <w:r>
        <w:t>:</w:t>
      </w:r>
      <w:r w:rsidRPr="00515DDB">
        <w:t xml:space="preserve"> Table caption</w:t>
      </w:r>
      <w:r>
        <w:t>.</w:t>
      </w:r>
    </w:p>
    <w:tbl>
      <w:tblPr>
        <w:tblW w:w="0" w:type="auto"/>
        <w:jc w:val="center"/>
        <w:tblBorders>
          <w:top w:val="single" w:sz="8" w:space="0" w:color="auto"/>
          <w:bottom w:val="single" w:sz="8" w:space="0" w:color="auto"/>
          <w:insideH w:val="single" w:sz="8" w:space="0" w:color="auto"/>
          <w:insideV w:val="single" w:sz="8" w:space="0" w:color="auto"/>
        </w:tblBorders>
        <w:tblLook w:val="01E0" w:firstRow="1" w:lastRow="1" w:firstColumn="1" w:lastColumn="1" w:noHBand="0" w:noVBand="0"/>
      </w:tblPr>
      <w:tblGrid>
        <w:gridCol w:w="1487"/>
        <w:gridCol w:w="3049"/>
      </w:tblGrid>
      <w:tr w:rsidR="003069C3" w:rsidRPr="00515DDB" w14:paraId="0E291D8F" w14:textId="77777777" w:rsidTr="0027642C">
        <w:trPr>
          <w:trHeight w:hRule="exact" w:val="340"/>
          <w:jc w:val="center"/>
        </w:trPr>
        <w:tc>
          <w:tcPr>
            <w:tcW w:w="1487" w:type="dxa"/>
            <w:tcBorders>
              <w:top w:val="single" w:sz="6" w:space="0" w:color="auto"/>
              <w:bottom w:val="single" w:sz="6" w:space="0" w:color="auto"/>
              <w:right w:val="nil"/>
            </w:tcBorders>
            <w:vAlign w:val="center"/>
          </w:tcPr>
          <w:p w14:paraId="42AE67BD" w14:textId="0C6BA874" w:rsidR="003069C3" w:rsidRPr="00515DDB" w:rsidRDefault="003069C3" w:rsidP="0027642C">
            <w:pPr>
              <w:pStyle w:val="BodyText"/>
              <w:ind w:firstLine="0"/>
              <w:jc w:val="left"/>
              <w:rPr>
                <w:b/>
                <w:bCs/>
              </w:rPr>
            </w:pPr>
            <w:r>
              <w:rPr>
                <w:b/>
                <w:bCs/>
              </w:rPr>
              <w:t>Element</w:t>
            </w:r>
          </w:p>
        </w:tc>
        <w:tc>
          <w:tcPr>
            <w:tcW w:w="3049" w:type="dxa"/>
            <w:tcBorders>
              <w:top w:val="single" w:sz="6" w:space="0" w:color="auto"/>
              <w:left w:val="nil"/>
              <w:bottom w:val="single" w:sz="6" w:space="0" w:color="auto"/>
            </w:tcBorders>
            <w:vAlign w:val="center"/>
          </w:tcPr>
          <w:p w14:paraId="37CEA8A9" w14:textId="268844CC" w:rsidR="003069C3" w:rsidRPr="00515DDB" w:rsidRDefault="003069C3" w:rsidP="0027642C">
            <w:pPr>
              <w:pStyle w:val="BodyText"/>
              <w:ind w:firstLine="0"/>
              <w:jc w:val="left"/>
              <w:rPr>
                <w:b/>
                <w:bCs/>
              </w:rPr>
            </w:pPr>
            <w:r>
              <w:rPr>
                <w:b/>
                <w:bCs/>
              </w:rPr>
              <w:t>Font Size</w:t>
            </w:r>
          </w:p>
        </w:tc>
      </w:tr>
      <w:tr w:rsidR="003069C3" w:rsidRPr="00515DDB" w14:paraId="6CD325B2" w14:textId="77777777" w:rsidTr="0027642C">
        <w:trPr>
          <w:trHeight w:hRule="exact" w:val="340"/>
          <w:jc w:val="center"/>
        </w:trPr>
        <w:tc>
          <w:tcPr>
            <w:tcW w:w="1487" w:type="dxa"/>
            <w:tcBorders>
              <w:top w:val="single" w:sz="6" w:space="0" w:color="auto"/>
              <w:bottom w:val="nil"/>
              <w:right w:val="nil"/>
            </w:tcBorders>
            <w:vAlign w:val="center"/>
          </w:tcPr>
          <w:p w14:paraId="5A5FB956" w14:textId="0B717152" w:rsidR="003069C3" w:rsidRPr="00515DDB" w:rsidRDefault="003069C3" w:rsidP="0027642C">
            <w:pPr>
              <w:pStyle w:val="BodyText"/>
              <w:ind w:firstLine="0"/>
              <w:jc w:val="left"/>
            </w:pPr>
            <w:r>
              <w:t>Title</w:t>
            </w:r>
          </w:p>
        </w:tc>
        <w:tc>
          <w:tcPr>
            <w:tcW w:w="3049" w:type="dxa"/>
            <w:tcBorders>
              <w:top w:val="single" w:sz="6" w:space="0" w:color="auto"/>
              <w:left w:val="nil"/>
              <w:bottom w:val="nil"/>
            </w:tcBorders>
            <w:vAlign w:val="center"/>
          </w:tcPr>
          <w:p w14:paraId="2555EF89" w14:textId="3490C05E" w:rsidR="003069C3" w:rsidRPr="00515DDB" w:rsidRDefault="003069C3" w:rsidP="0027642C">
            <w:pPr>
              <w:pStyle w:val="BodyText"/>
              <w:ind w:firstLine="0"/>
              <w:jc w:val="left"/>
            </w:pPr>
            <w:r>
              <w:t>16</w:t>
            </w:r>
          </w:p>
        </w:tc>
      </w:tr>
      <w:tr w:rsidR="003069C3" w:rsidRPr="00515DDB" w14:paraId="13ABAA3F" w14:textId="77777777" w:rsidTr="0027642C">
        <w:trPr>
          <w:trHeight w:hRule="exact" w:val="340"/>
          <w:jc w:val="center"/>
        </w:trPr>
        <w:tc>
          <w:tcPr>
            <w:tcW w:w="1487" w:type="dxa"/>
            <w:tcBorders>
              <w:top w:val="nil"/>
              <w:bottom w:val="single" w:sz="6" w:space="0" w:color="auto"/>
              <w:right w:val="nil"/>
            </w:tcBorders>
            <w:vAlign w:val="center"/>
          </w:tcPr>
          <w:p w14:paraId="7B5A1014" w14:textId="451CB6AF" w:rsidR="003069C3" w:rsidRPr="00515DDB" w:rsidRDefault="003069C3" w:rsidP="0027642C">
            <w:pPr>
              <w:pStyle w:val="BodyText"/>
              <w:ind w:firstLine="0"/>
              <w:jc w:val="left"/>
            </w:pPr>
            <w:r>
              <w:t>Others</w:t>
            </w:r>
          </w:p>
        </w:tc>
        <w:tc>
          <w:tcPr>
            <w:tcW w:w="3049" w:type="dxa"/>
            <w:tcBorders>
              <w:top w:val="nil"/>
              <w:left w:val="nil"/>
              <w:bottom w:val="single" w:sz="6" w:space="0" w:color="auto"/>
            </w:tcBorders>
            <w:vAlign w:val="center"/>
          </w:tcPr>
          <w:p w14:paraId="4927B731" w14:textId="4CC7CE70" w:rsidR="003069C3" w:rsidRPr="00515DDB" w:rsidRDefault="003069C3" w:rsidP="0027642C">
            <w:pPr>
              <w:pStyle w:val="BodyText"/>
              <w:ind w:firstLine="0"/>
              <w:jc w:val="left"/>
            </w:pPr>
            <w:r>
              <w:t>10</w:t>
            </w:r>
          </w:p>
        </w:tc>
      </w:tr>
    </w:tbl>
    <w:p w14:paraId="01969794" w14:textId="4093D75A" w:rsidR="007A3A46" w:rsidRDefault="0097074F" w:rsidP="0097074F">
      <w:pPr>
        <w:widowControl w:val="0"/>
        <w:tabs>
          <w:tab w:val="left" w:pos="426"/>
          <w:tab w:val="right" w:pos="9639"/>
        </w:tabs>
        <w:adjustRightInd w:val="0"/>
        <w:snapToGrid w:val="0"/>
        <w:jc w:val="center"/>
        <w:rPr>
          <w:rFonts w:eastAsia="DFKai-SB"/>
          <w:kern w:val="2"/>
          <w:sz w:val="20"/>
          <w:szCs w:val="20"/>
          <w:lang w:eastAsia="zh-TW"/>
        </w:rPr>
      </w:pPr>
      <w:r>
        <w:rPr>
          <w:noProof/>
          <w:lang w:val="de-DE" w:eastAsia="de-DE"/>
        </w:rPr>
        <w:drawing>
          <wp:inline distT="0" distB="0" distL="0" distR="0" wp14:anchorId="682E8880" wp14:editId="5C378ADD">
            <wp:extent cx="2458720" cy="177673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458720" cy="1776730"/>
                    </a:xfrm>
                    <a:prstGeom prst="rect">
                      <a:avLst/>
                    </a:prstGeom>
                    <a:noFill/>
                    <a:ln w="9525">
                      <a:noFill/>
                      <a:miter lim="800000"/>
                      <a:headEnd/>
                      <a:tailEnd/>
                    </a:ln>
                  </pic:spPr>
                </pic:pic>
              </a:graphicData>
            </a:graphic>
          </wp:inline>
        </w:drawing>
      </w:r>
    </w:p>
    <w:p w14:paraId="61C48C6A" w14:textId="0941CB75" w:rsidR="007A3A46" w:rsidRPr="007A3A46" w:rsidRDefault="007A3A46" w:rsidP="007A3A46">
      <w:pPr>
        <w:widowControl w:val="0"/>
        <w:tabs>
          <w:tab w:val="left" w:pos="426"/>
          <w:tab w:val="right" w:pos="9639"/>
        </w:tabs>
        <w:adjustRightInd w:val="0"/>
        <w:snapToGrid w:val="0"/>
        <w:jc w:val="center"/>
        <w:rPr>
          <w:rFonts w:eastAsia="DFKai-SB"/>
          <w:kern w:val="2"/>
          <w:sz w:val="20"/>
          <w:szCs w:val="20"/>
          <w:lang w:eastAsia="zh-TW"/>
        </w:rPr>
      </w:pPr>
      <w:r w:rsidRPr="007A3A46">
        <w:rPr>
          <w:rFonts w:eastAsia="DFKai-SB"/>
          <w:kern w:val="2"/>
          <w:sz w:val="20"/>
          <w:szCs w:val="20"/>
          <w:lang w:eastAsia="zh-TW"/>
        </w:rPr>
        <w:t>Fig</w:t>
      </w:r>
      <w:r>
        <w:rPr>
          <w:rFonts w:eastAsia="DFKai-SB"/>
          <w:kern w:val="2"/>
          <w:sz w:val="20"/>
          <w:szCs w:val="20"/>
          <w:lang w:eastAsia="zh-TW"/>
        </w:rPr>
        <w:t xml:space="preserve">ure 1: </w:t>
      </w:r>
      <w:r w:rsidRPr="007A3A46">
        <w:rPr>
          <w:rFonts w:eastAsia="DFKai-SB"/>
          <w:kern w:val="2"/>
          <w:sz w:val="20"/>
          <w:szCs w:val="20"/>
          <w:lang w:eastAsia="zh-TW"/>
        </w:rPr>
        <w:t>Example of an image with acceptable resolution</w:t>
      </w:r>
    </w:p>
    <w:p w14:paraId="5DB2EDA9" w14:textId="755BE077" w:rsidR="00D21970" w:rsidRDefault="00D21970" w:rsidP="00D21970">
      <w:pPr>
        <w:pStyle w:val="IEEEParagraph"/>
        <w:ind w:firstLine="0"/>
        <w:rPr>
          <w:szCs w:val="20"/>
        </w:rPr>
      </w:pPr>
    </w:p>
    <w:p w14:paraId="271D0434" w14:textId="648177D7" w:rsidR="0097074F" w:rsidRDefault="002C05BB" w:rsidP="002C05BB">
      <w:pPr>
        <w:pStyle w:val="IEEEParagraph"/>
        <w:ind w:firstLine="360"/>
        <w:rPr>
          <w:szCs w:val="20"/>
          <w:lang w:val="en-GB"/>
        </w:rPr>
      </w:pPr>
      <w:r w:rsidRPr="002C05BB">
        <w:rPr>
          <w:szCs w:val="20"/>
          <w:lang w:val="en-GB"/>
        </w:rPr>
        <w:t xml:space="preserve">Figures and tables must be </w:t>
      </w:r>
      <w:proofErr w:type="spellStart"/>
      <w:r w:rsidRPr="002C05BB">
        <w:rPr>
          <w:szCs w:val="20"/>
          <w:lang w:val="en-GB"/>
        </w:rPr>
        <w:t>centered</w:t>
      </w:r>
      <w:proofErr w:type="spellEnd"/>
      <w:r w:rsidRPr="002C05BB">
        <w:rPr>
          <w:szCs w:val="20"/>
          <w:lang w:val="en-GB"/>
        </w:rPr>
        <w:t xml:space="preserve"> in the column.  Large figures and tables may span across both columns.  Any table or figure that takes up more than 1 column width must be positioned either at the top or at the bottom of the page.</w:t>
      </w:r>
    </w:p>
    <w:p w14:paraId="55DF5F13" w14:textId="77777777" w:rsidR="0097074F" w:rsidRDefault="0097074F" w:rsidP="002C05BB">
      <w:pPr>
        <w:pStyle w:val="IEEEParagraph"/>
        <w:ind w:firstLine="360"/>
        <w:rPr>
          <w:szCs w:val="20"/>
          <w:lang w:val="en-GB"/>
        </w:rPr>
      </w:pPr>
    </w:p>
    <w:p w14:paraId="0D828DAA" w14:textId="77777777" w:rsidR="0097074F" w:rsidRPr="007A3A46" w:rsidRDefault="0097074F" w:rsidP="0097074F">
      <w:pPr>
        <w:widowControl w:val="0"/>
        <w:tabs>
          <w:tab w:val="left" w:pos="426"/>
          <w:tab w:val="right" w:pos="9639"/>
        </w:tabs>
        <w:adjustRightInd w:val="0"/>
        <w:snapToGrid w:val="0"/>
        <w:rPr>
          <w:rFonts w:eastAsia="DFKai-SB"/>
          <w:kern w:val="2"/>
          <w:sz w:val="20"/>
          <w:szCs w:val="20"/>
          <w:lang w:val="en-US" w:eastAsia="zh-TW"/>
        </w:rPr>
      </w:pPr>
      <w:r>
        <w:rPr>
          <w:rFonts w:eastAsia="DFKai-SB"/>
          <w:i/>
          <w:iCs/>
          <w:kern w:val="2"/>
          <w:sz w:val="20"/>
          <w:szCs w:val="20"/>
          <w:lang w:val="en-US" w:eastAsia="zh-TW"/>
        </w:rPr>
        <w:t>P</w:t>
      </w:r>
      <w:r w:rsidRPr="00057652">
        <w:rPr>
          <w:rFonts w:eastAsia="DFKai-SB"/>
          <w:kern w:val="2"/>
          <w:sz w:val="20"/>
          <w:szCs w:val="20"/>
          <w:lang w:val="en-US" w:eastAsia="zh-TW"/>
        </w:rPr>
        <w:t>(</w:t>
      </w:r>
      <w:r>
        <w:rPr>
          <w:rFonts w:eastAsia="DFKai-SB"/>
          <w:i/>
          <w:iCs/>
          <w:kern w:val="2"/>
          <w:sz w:val="20"/>
          <w:szCs w:val="20"/>
          <w:lang w:val="en-US" w:eastAsia="zh-TW"/>
        </w:rPr>
        <w:t>x</w:t>
      </w:r>
      <w:r w:rsidRPr="00057652">
        <w:rPr>
          <w:rFonts w:eastAsia="DFKai-SB"/>
          <w:kern w:val="2"/>
          <w:sz w:val="20"/>
          <w:szCs w:val="20"/>
          <w:lang w:val="en-US" w:eastAsia="zh-TW"/>
        </w:rPr>
        <w:t>) =</w:t>
      </w:r>
      <w:r>
        <w:rPr>
          <w:rFonts w:eastAsia="DFKai-SB"/>
          <w:i/>
          <w:iCs/>
          <w:kern w:val="2"/>
          <w:sz w:val="20"/>
          <w:szCs w:val="20"/>
          <w:lang w:val="en-US" w:eastAsia="zh-TW"/>
        </w:rPr>
        <w:t xml:space="preserve"> x</w:t>
      </w:r>
      <w:r w:rsidRPr="00D21970">
        <w:rPr>
          <w:rFonts w:eastAsia="DFKai-SB"/>
          <w:kern w:val="2"/>
          <w:sz w:val="20"/>
          <w:szCs w:val="20"/>
          <w:vertAlign w:val="superscript"/>
          <w:lang w:val="en-US" w:eastAsia="zh-TW"/>
        </w:rPr>
        <w:t>2</w:t>
      </w:r>
      <w:r w:rsidRPr="00057652">
        <w:rPr>
          <w:rFonts w:eastAsia="DFKai-SB"/>
          <w:i/>
          <w:iCs/>
          <w:kern w:val="2"/>
          <w:sz w:val="20"/>
          <w:szCs w:val="20"/>
          <w:lang w:val="en-US" w:eastAsia="zh-TW"/>
        </w:rPr>
        <w:t>+</w:t>
      </w:r>
      <w:r w:rsidRPr="00D21970">
        <w:rPr>
          <w:rFonts w:eastAsia="DFKai-SB"/>
          <w:kern w:val="2"/>
          <w:sz w:val="20"/>
          <w:szCs w:val="20"/>
          <w:lang w:val="en-US" w:eastAsia="zh-TW"/>
        </w:rPr>
        <w:t>10</w:t>
      </w:r>
      <w:r>
        <w:rPr>
          <w:rFonts w:eastAsia="DFKai-SB"/>
          <w:i/>
          <w:iCs/>
          <w:kern w:val="2"/>
          <w:sz w:val="20"/>
          <w:szCs w:val="20"/>
          <w:lang w:val="en-US" w:eastAsia="zh-TW"/>
        </w:rPr>
        <w:t>x</w:t>
      </w:r>
      <w:r w:rsidRPr="00057652">
        <w:rPr>
          <w:rFonts w:eastAsia="DFKai-SB"/>
          <w:i/>
          <w:iCs/>
          <w:kern w:val="2"/>
          <w:sz w:val="20"/>
          <w:szCs w:val="20"/>
          <w:lang w:val="en-US" w:eastAsia="zh-TW"/>
        </w:rPr>
        <w:t>-</w:t>
      </w:r>
      <w:r w:rsidRPr="00D21970">
        <w:rPr>
          <w:rFonts w:eastAsia="DFKai-SB"/>
          <w:kern w:val="2"/>
          <w:sz w:val="20"/>
          <w:szCs w:val="20"/>
          <w:lang w:val="en-US" w:eastAsia="zh-TW"/>
        </w:rPr>
        <w:t>5</w:t>
      </w:r>
      <w:r w:rsidRPr="007A3A46">
        <w:rPr>
          <w:rFonts w:eastAsia="DFKai-SB"/>
          <w:kern w:val="2"/>
          <w:sz w:val="20"/>
          <w:szCs w:val="20"/>
          <w:lang w:val="en-US" w:eastAsia="zh-TW"/>
        </w:rPr>
        <w:tab/>
        <w:t>(1)</w:t>
      </w:r>
    </w:p>
    <w:p w14:paraId="60BF32BC" w14:textId="754F5249" w:rsidR="002C05BB" w:rsidRPr="0097074F" w:rsidRDefault="002C05BB" w:rsidP="0097074F">
      <w:pPr>
        <w:pStyle w:val="IEEEParagraph"/>
        <w:ind w:firstLine="360"/>
        <w:rPr>
          <w:szCs w:val="20"/>
          <w:lang w:val="en-GB"/>
        </w:rPr>
      </w:pPr>
      <w:r w:rsidRPr="002C05BB">
        <w:rPr>
          <w:szCs w:val="20"/>
          <w:lang w:val="en-GB"/>
        </w:rPr>
        <w:t xml:space="preserve"> </w:t>
      </w:r>
    </w:p>
    <w:p w14:paraId="2383F607" w14:textId="798DBE78" w:rsidR="00D21970" w:rsidRPr="00D21970" w:rsidRDefault="00D21970" w:rsidP="00192B8B">
      <w:pPr>
        <w:pStyle w:val="IEEEParagraph"/>
        <w:numPr>
          <w:ilvl w:val="0"/>
          <w:numId w:val="5"/>
        </w:numPr>
        <w:rPr>
          <w:b/>
          <w:bCs/>
          <w:lang w:val="en-US"/>
        </w:rPr>
      </w:pPr>
      <w:r>
        <w:rPr>
          <w:b/>
          <w:bCs/>
          <w:lang w:val="en-US"/>
        </w:rPr>
        <w:t>STRUCTURE</w:t>
      </w:r>
    </w:p>
    <w:p w14:paraId="6429EDC8" w14:textId="7CC4BFB0" w:rsidR="00DB6821" w:rsidRPr="00DB6821" w:rsidRDefault="00DB6821" w:rsidP="002160B2">
      <w:pPr>
        <w:pStyle w:val="IEEEParagraph"/>
        <w:ind w:firstLine="284"/>
        <w:rPr>
          <w:lang w:val="en-US"/>
        </w:rPr>
      </w:pPr>
      <w:r w:rsidRPr="00DB6821">
        <w:rPr>
          <w:lang w:val="en-US"/>
        </w:rPr>
        <w:t xml:space="preserve">The </w:t>
      </w:r>
      <w:r w:rsidR="004B4C2E">
        <w:rPr>
          <w:bCs/>
          <w:lang w:val="en-US"/>
        </w:rPr>
        <w:t xml:space="preserve">manuscript can </w:t>
      </w:r>
      <w:r w:rsidR="00B5614C">
        <w:rPr>
          <w:bCs/>
          <w:lang w:val="en-US"/>
        </w:rPr>
        <w:t xml:space="preserve">have </w:t>
      </w:r>
      <w:r w:rsidR="004B4C2E">
        <w:rPr>
          <w:bCs/>
          <w:lang w:val="en-US"/>
        </w:rPr>
        <w:t>the following general structure</w:t>
      </w:r>
      <w:r w:rsidRPr="00DB6821">
        <w:rPr>
          <w:lang w:val="en-US"/>
        </w:rPr>
        <w:t>:</w:t>
      </w:r>
    </w:p>
    <w:p w14:paraId="3793F5E9" w14:textId="4539C364" w:rsidR="00DB6821" w:rsidRPr="00DB6821" w:rsidRDefault="00DB6821" w:rsidP="00192B8B">
      <w:pPr>
        <w:pStyle w:val="IEEEParagraph"/>
        <w:numPr>
          <w:ilvl w:val="0"/>
          <w:numId w:val="8"/>
        </w:numPr>
        <w:rPr>
          <w:b/>
          <w:szCs w:val="20"/>
          <w:lang w:val="en-US"/>
        </w:rPr>
      </w:pPr>
      <w:r w:rsidRPr="00DB6821">
        <w:rPr>
          <w:b/>
          <w:bCs/>
          <w:szCs w:val="20"/>
          <w:lang w:val="en-US"/>
        </w:rPr>
        <w:t>Abstract</w:t>
      </w:r>
    </w:p>
    <w:p w14:paraId="424DC6D5" w14:textId="77777777" w:rsidR="00DB6821" w:rsidRPr="00DB6821" w:rsidRDefault="00DB6821" w:rsidP="00192B8B">
      <w:pPr>
        <w:pStyle w:val="IEEEParagraph"/>
        <w:numPr>
          <w:ilvl w:val="0"/>
          <w:numId w:val="8"/>
        </w:numPr>
        <w:rPr>
          <w:b/>
          <w:szCs w:val="20"/>
          <w:lang w:val="en-US"/>
        </w:rPr>
      </w:pPr>
      <w:r w:rsidRPr="00DB6821">
        <w:rPr>
          <w:b/>
          <w:bCs/>
          <w:szCs w:val="20"/>
          <w:lang w:val="en-US"/>
        </w:rPr>
        <w:t>Introduction</w:t>
      </w:r>
    </w:p>
    <w:p w14:paraId="3CD1B564" w14:textId="7D6552D1" w:rsidR="00DB6821" w:rsidRPr="00DB6821" w:rsidRDefault="00DB6821" w:rsidP="00192B8B">
      <w:pPr>
        <w:pStyle w:val="IEEEParagraph"/>
        <w:numPr>
          <w:ilvl w:val="0"/>
          <w:numId w:val="8"/>
        </w:numPr>
        <w:rPr>
          <w:b/>
          <w:szCs w:val="20"/>
          <w:lang w:val="en-US"/>
        </w:rPr>
      </w:pPr>
      <w:r w:rsidRPr="00DB6821">
        <w:rPr>
          <w:b/>
          <w:bCs/>
          <w:szCs w:val="20"/>
          <w:lang w:val="en-US"/>
        </w:rPr>
        <w:t>Method</w:t>
      </w:r>
    </w:p>
    <w:p w14:paraId="6C4363FA" w14:textId="72CC2C2C" w:rsidR="002B0EA0" w:rsidRPr="002B0EA0" w:rsidRDefault="00DB6821" w:rsidP="00192B8B">
      <w:pPr>
        <w:pStyle w:val="IEEEParagraph"/>
        <w:numPr>
          <w:ilvl w:val="0"/>
          <w:numId w:val="8"/>
        </w:numPr>
        <w:rPr>
          <w:b/>
          <w:szCs w:val="20"/>
          <w:lang w:val="en-US"/>
        </w:rPr>
      </w:pPr>
      <w:r w:rsidRPr="00DB6821">
        <w:rPr>
          <w:b/>
          <w:bCs/>
          <w:szCs w:val="20"/>
          <w:lang w:val="en-US"/>
        </w:rPr>
        <w:t>Results</w:t>
      </w:r>
    </w:p>
    <w:p w14:paraId="54289944" w14:textId="78BDE690" w:rsidR="00DB6821" w:rsidRPr="00DB6821" w:rsidRDefault="00DB6821" w:rsidP="00192B8B">
      <w:pPr>
        <w:pStyle w:val="IEEEParagraph"/>
        <w:numPr>
          <w:ilvl w:val="0"/>
          <w:numId w:val="8"/>
        </w:numPr>
        <w:rPr>
          <w:b/>
          <w:szCs w:val="20"/>
          <w:lang w:val="en-US"/>
        </w:rPr>
      </w:pPr>
      <w:r w:rsidRPr="00DB6821">
        <w:rPr>
          <w:b/>
          <w:bCs/>
          <w:szCs w:val="20"/>
          <w:lang w:val="en-US"/>
        </w:rPr>
        <w:t>Discussion</w:t>
      </w:r>
    </w:p>
    <w:p w14:paraId="348C9AAC" w14:textId="660D3E9F" w:rsidR="00DB6821" w:rsidRPr="00DB6821" w:rsidRDefault="00DB6821" w:rsidP="00192B8B">
      <w:pPr>
        <w:pStyle w:val="IEEEParagraph"/>
        <w:numPr>
          <w:ilvl w:val="0"/>
          <w:numId w:val="8"/>
        </w:numPr>
        <w:rPr>
          <w:b/>
          <w:szCs w:val="20"/>
          <w:lang w:val="en-US"/>
        </w:rPr>
      </w:pPr>
      <w:r w:rsidRPr="00DB6821">
        <w:rPr>
          <w:b/>
          <w:bCs/>
          <w:szCs w:val="20"/>
          <w:lang w:val="en-US"/>
        </w:rPr>
        <w:t>Conclusion</w:t>
      </w:r>
    </w:p>
    <w:p w14:paraId="11169194" w14:textId="2F1FC403" w:rsidR="00DB6821" w:rsidRPr="00DB6821" w:rsidRDefault="00DB6821" w:rsidP="00192B8B">
      <w:pPr>
        <w:pStyle w:val="IEEEParagraph"/>
        <w:numPr>
          <w:ilvl w:val="0"/>
          <w:numId w:val="8"/>
        </w:numPr>
        <w:rPr>
          <w:szCs w:val="20"/>
          <w:lang w:val="en-US"/>
        </w:rPr>
      </w:pPr>
      <w:r w:rsidRPr="00DB6821">
        <w:rPr>
          <w:b/>
          <w:bCs/>
          <w:szCs w:val="20"/>
          <w:lang w:val="en-US"/>
        </w:rPr>
        <w:t>Acknowledgement</w:t>
      </w:r>
    </w:p>
    <w:p w14:paraId="29DB8D1E" w14:textId="77777777" w:rsidR="00DB6821" w:rsidRPr="00DB6821" w:rsidRDefault="00DB6821" w:rsidP="00192B8B">
      <w:pPr>
        <w:pStyle w:val="IEEEParagraph"/>
        <w:numPr>
          <w:ilvl w:val="0"/>
          <w:numId w:val="8"/>
        </w:numPr>
        <w:rPr>
          <w:b/>
          <w:szCs w:val="20"/>
          <w:lang w:val="en-US"/>
        </w:rPr>
      </w:pPr>
      <w:r w:rsidRPr="00DB6821">
        <w:rPr>
          <w:b/>
          <w:bCs/>
          <w:szCs w:val="20"/>
          <w:lang w:val="en-US"/>
        </w:rPr>
        <w:t>References</w:t>
      </w:r>
    </w:p>
    <w:p w14:paraId="36E4AB18" w14:textId="66C19422" w:rsidR="007517CC" w:rsidRPr="007A3A46" w:rsidRDefault="007517CC" w:rsidP="00832C77">
      <w:pPr>
        <w:pStyle w:val="IEEEParagraph"/>
        <w:rPr>
          <w:szCs w:val="20"/>
        </w:rPr>
      </w:pPr>
    </w:p>
    <w:p w14:paraId="303E2559" w14:textId="3D75D465" w:rsidR="007517CC" w:rsidRDefault="00425696" w:rsidP="009D6642">
      <w:pPr>
        <w:pStyle w:val="IEEEParagraph"/>
      </w:pPr>
      <w:r w:rsidRPr="00FF4B14">
        <w:rPr>
          <w:b/>
          <w:bCs/>
        </w:rPr>
        <w:t>Total page</w:t>
      </w:r>
      <w:r>
        <w:t xml:space="preserve"> number </w:t>
      </w:r>
      <w:r w:rsidR="00FF4B14">
        <w:t xml:space="preserve">should be </w:t>
      </w:r>
      <w:r w:rsidR="00FF4B14" w:rsidRPr="00FF4B14">
        <w:rPr>
          <w:b/>
          <w:bCs/>
        </w:rPr>
        <w:t xml:space="preserve">at least </w:t>
      </w:r>
      <w:r w:rsidRPr="00FF4B14">
        <w:rPr>
          <w:b/>
          <w:bCs/>
        </w:rPr>
        <w:t xml:space="preserve">2 pages and </w:t>
      </w:r>
      <w:r w:rsidR="00FF4B14" w:rsidRPr="00FF4B14">
        <w:rPr>
          <w:b/>
          <w:bCs/>
        </w:rPr>
        <w:t>not more than</w:t>
      </w:r>
      <w:r w:rsidRPr="00FF4B14">
        <w:rPr>
          <w:b/>
          <w:bCs/>
        </w:rPr>
        <w:t xml:space="preserve"> 4 pages</w:t>
      </w:r>
      <w:r w:rsidR="0012731B">
        <w:t>, inclusive of references.</w:t>
      </w:r>
    </w:p>
    <w:p w14:paraId="09C0D344" w14:textId="2BD2573C" w:rsidR="007517CC" w:rsidRPr="00D35F43" w:rsidRDefault="00D35F43" w:rsidP="00192B8B">
      <w:pPr>
        <w:pStyle w:val="IEEEHeading2"/>
        <w:numPr>
          <w:ilvl w:val="0"/>
          <w:numId w:val="5"/>
        </w:numPr>
        <w:rPr>
          <w:b/>
          <w:bCs/>
          <w:i w:val="0"/>
          <w:iCs/>
          <w:lang w:val="en-US"/>
        </w:rPr>
      </w:pPr>
      <w:r>
        <w:rPr>
          <w:b/>
          <w:bCs/>
          <w:i w:val="0"/>
          <w:iCs/>
          <w:lang w:val="en-US"/>
        </w:rPr>
        <w:t>FORMAT FOR REFERENCES</w:t>
      </w:r>
    </w:p>
    <w:p w14:paraId="45759C30" w14:textId="02E7A4B4" w:rsidR="007517CC" w:rsidRPr="00DB7E63" w:rsidRDefault="007517CC" w:rsidP="004D2CDB">
      <w:pPr>
        <w:pStyle w:val="IEEEParagraph"/>
        <w:ind w:firstLine="289"/>
        <w:rPr>
          <w:lang w:val="en-US"/>
        </w:rPr>
      </w:pPr>
      <w:r>
        <w:rPr>
          <w:lang w:val="en-GB"/>
        </w:rPr>
        <w:t>The heading of the References section must not be numbered.  Please use Regular and Italic styles to distinguish different fields as shown in the References section.</w:t>
      </w:r>
      <w:r>
        <w:rPr>
          <w:lang w:val="en-US"/>
        </w:rPr>
        <w:t xml:space="preserve">  </w:t>
      </w:r>
      <w:r>
        <w:rPr>
          <w:lang w:val="en-GB"/>
        </w:rPr>
        <w:t>Number the reference items</w:t>
      </w:r>
      <w:r w:rsidRPr="000C013C">
        <w:rPr>
          <w:lang w:val="en-GB"/>
        </w:rPr>
        <w:t xml:space="preserve"> consecutively in square brackets (e.g. [1]).</w:t>
      </w:r>
      <w:r>
        <w:rPr>
          <w:lang w:val="en-GB"/>
        </w:rPr>
        <w:t xml:space="preserve">  </w:t>
      </w:r>
    </w:p>
    <w:p w14:paraId="4BF5B807" w14:textId="77777777" w:rsidR="007517CC" w:rsidRDefault="007517CC" w:rsidP="004B4C2E">
      <w:pPr>
        <w:pStyle w:val="IEEEParagraph"/>
        <w:ind w:firstLine="289"/>
        <w:rPr>
          <w:lang w:val="en-GB"/>
        </w:rPr>
      </w:pPr>
      <w:r>
        <w:rPr>
          <w:lang w:val="en-GB"/>
        </w:rPr>
        <w:t>When referring to a reference item, please simply use the reference number, as in [2].  Do not use “Ref. [3]” or “Reference [3]” except at the beginning of a sentence, e.g.  “Reference [3] shows …”.  Multiple references are each numbered with separate brackets (e.g. [2], [3], [4]–[6]).</w:t>
      </w:r>
    </w:p>
    <w:p w14:paraId="2CA1AF2C" w14:textId="77777777" w:rsidR="007517CC" w:rsidRDefault="007517CC" w:rsidP="002C1A7F">
      <w:pPr>
        <w:pStyle w:val="IEEEParagraph"/>
        <w:rPr>
          <w:lang w:val="en-GB"/>
        </w:rPr>
      </w:pPr>
      <w:r>
        <w:rPr>
          <w:lang w:val="en-GB"/>
        </w:rPr>
        <w:lastRenderedPageBreak/>
        <w:t>Examples of reference items of different categories shown in the References section include:</w:t>
      </w:r>
    </w:p>
    <w:p w14:paraId="51CA0187" w14:textId="77777777" w:rsidR="007517CC" w:rsidRDefault="007517CC" w:rsidP="00192B8B">
      <w:pPr>
        <w:pStyle w:val="IEEEParagraph"/>
        <w:numPr>
          <w:ilvl w:val="0"/>
          <w:numId w:val="4"/>
        </w:numPr>
      </w:pPr>
      <w:r>
        <w:rPr>
          <w:lang w:val="en-GB"/>
        </w:rPr>
        <w:t>example of a book in [1]</w:t>
      </w:r>
    </w:p>
    <w:p w14:paraId="4DA96A04" w14:textId="77777777" w:rsidR="007517CC" w:rsidRDefault="007517CC" w:rsidP="00192B8B">
      <w:pPr>
        <w:pStyle w:val="IEEEParagraph"/>
        <w:numPr>
          <w:ilvl w:val="0"/>
          <w:numId w:val="4"/>
        </w:numPr>
      </w:pPr>
      <w:r w:rsidRPr="005B47D7">
        <w:t>example of a book in a series</w:t>
      </w:r>
      <w:r>
        <w:t xml:space="preserve"> in [2]</w:t>
      </w:r>
    </w:p>
    <w:p w14:paraId="7754EA59" w14:textId="77777777" w:rsidR="007517CC" w:rsidRDefault="007517CC" w:rsidP="00192B8B">
      <w:pPr>
        <w:pStyle w:val="IEEEParagraph"/>
        <w:numPr>
          <w:ilvl w:val="0"/>
          <w:numId w:val="4"/>
        </w:numPr>
      </w:pPr>
      <w:r>
        <w:t>example of a journal article in [3]</w:t>
      </w:r>
    </w:p>
    <w:p w14:paraId="0FAF62CE" w14:textId="77777777" w:rsidR="007517CC" w:rsidRDefault="007517CC" w:rsidP="00192B8B">
      <w:pPr>
        <w:pStyle w:val="IEEEParagraph"/>
        <w:numPr>
          <w:ilvl w:val="0"/>
          <w:numId w:val="4"/>
        </w:numPr>
      </w:pPr>
      <w:r>
        <w:t>example of a conference paper in [4]</w:t>
      </w:r>
    </w:p>
    <w:p w14:paraId="566E1FB9" w14:textId="77777777" w:rsidR="007517CC" w:rsidRDefault="007517CC" w:rsidP="00192B8B">
      <w:pPr>
        <w:pStyle w:val="IEEEParagraph"/>
        <w:numPr>
          <w:ilvl w:val="0"/>
          <w:numId w:val="4"/>
        </w:numPr>
      </w:pPr>
      <w:r>
        <w:t>example of a patent in [5]</w:t>
      </w:r>
    </w:p>
    <w:p w14:paraId="59C3E076" w14:textId="77777777" w:rsidR="007517CC" w:rsidRDefault="007517CC" w:rsidP="00192B8B">
      <w:pPr>
        <w:pStyle w:val="IEEEParagraph"/>
        <w:numPr>
          <w:ilvl w:val="0"/>
          <w:numId w:val="4"/>
        </w:numPr>
      </w:pPr>
      <w:r>
        <w:t>example of a website in [6]</w:t>
      </w:r>
    </w:p>
    <w:p w14:paraId="4A86EA0E" w14:textId="77777777" w:rsidR="007517CC" w:rsidRDefault="007517CC" w:rsidP="00192B8B">
      <w:pPr>
        <w:pStyle w:val="IEEEParagraph"/>
        <w:numPr>
          <w:ilvl w:val="0"/>
          <w:numId w:val="4"/>
        </w:numPr>
      </w:pPr>
      <w:r>
        <w:t>example of a web page in [7]</w:t>
      </w:r>
    </w:p>
    <w:p w14:paraId="34CDF719" w14:textId="77777777" w:rsidR="007517CC" w:rsidRDefault="007517CC" w:rsidP="00192B8B">
      <w:pPr>
        <w:pStyle w:val="IEEEParagraph"/>
        <w:numPr>
          <w:ilvl w:val="0"/>
          <w:numId w:val="4"/>
        </w:numPr>
      </w:pPr>
      <w:r>
        <w:t xml:space="preserve">example of a </w:t>
      </w:r>
      <w:proofErr w:type="spellStart"/>
      <w:r>
        <w:t>databook</w:t>
      </w:r>
      <w:proofErr w:type="spellEnd"/>
      <w:r>
        <w:t xml:space="preserve"> as a manual in [8]</w:t>
      </w:r>
    </w:p>
    <w:p w14:paraId="5C8D5605" w14:textId="77777777" w:rsidR="007517CC" w:rsidRDefault="007517CC" w:rsidP="00192B8B">
      <w:pPr>
        <w:pStyle w:val="IEEEParagraph"/>
        <w:numPr>
          <w:ilvl w:val="0"/>
          <w:numId w:val="4"/>
        </w:numPr>
      </w:pPr>
      <w:r>
        <w:t>example of a datasheet in [9]</w:t>
      </w:r>
    </w:p>
    <w:p w14:paraId="3529D2C9" w14:textId="77777777" w:rsidR="007517CC" w:rsidRDefault="007517CC" w:rsidP="00192B8B">
      <w:pPr>
        <w:pStyle w:val="IEEEParagraph"/>
        <w:numPr>
          <w:ilvl w:val="0"/>
          <w:numId w:val="4"/>
        </w:numPr>
      </w:pPr>
      <w:r>
        <w:t>example of a master’s thesis in [10]</w:t>
      </w:r>
    </w:p>
    <w:p w14:paraId="2088421D" w14:textId="77777777" w:rsidR="007517CC" w:rsidRDefault="007517CC" w:rsidP="00192B8B">
      <w:pPr>
        <w:pStyle w:val="IEEEParagraph"/>
        <w:numPr>
          <w:ilvl w:val="0"/>
          <w:numId w:val="4"/>
        </w:numPr>
      </w:pPr>
      <w:r>
        <w:t>example of a technical report in [11]</w:t>
      </w:r>
    </w:p>
    <w:p w14:paraId="265D04E4" w14:textId="6B2EFD05" w:rsidR="007517CC" w:rsidRDefault="007517CC" w:rsidP="00192B8B">
      <w:pPr>
        <w:pStyle w:val="IEEEParagraph"/>
        <w:numPr>
          <w:ilvl w:val="0"/>
          <w:numId w:val="4"/>
        </w:numPr>
      </w:pPr>
      <w:r>
        <w:t>example of a standard in [12]</w:t>
      </w:r>
    </w:p>
    <w:p w14:paraId="04ADA56D" w14:textId="77777777" w:rsidR="004D2CDB" w:rsidRDefault="004D2CDB" w:rsidP="004D2CDB">
      <w:pPr>
        <w:pStyle w:val="IEEEParagraph"/>
        <w:ind w:left="504" w:firstLine="0"/>
      </w:pPr>
    </w:p>
    <w:p w14:paraId="65D30F74" w14:textId="76B449B8" w:rsidR="004D2CDB" w:rsidRPr="004D2CDB" w:rsidRDefault="004D2CDB" w:rsidP="00192B8B">
      <w:pPr>
        <w:pStyle w:val="IEEEParagraph"/>
        <w:numPr>
          <w:ilvl w:val="0"/>
          <w:numId w:val="5"/>
        </w:numPr>
        <w:rPr>
          <w:b/>
          <w:bCs/>
          <w:smallCaps/>
          <w:lang w:val="en-US"/>
        </w:rPr>
      </w:pPr>
      <w:r>
        <w:rPr>
          <w:b/>
          <w:bCs/>
          <w:smallCaps/>
          <w:lang w:val="en-US"/>
        </w:rPr>
        <w:t>CONCLUSION</w:t>
      </w:r>
    </w:p>
    <w:p w14:paraId="29B0FE9E" w14:textId="33C03496" w:rsidR="007517CC" w:rsidRPr="00C408D8" w:rsidRDefault="004D2CDB" w:rsidP="00C408D8">
      <w:pPr>
        <w:pStyle w:val="IEEEParagraph"/>
      </w:pPr>
      <w:r w:rsidRPr="004D2CDB">
        <w:t xml:space="preserve">You can fill in this template file and submit in Microsoft Word format. Your </w:t>
      </w:r>
      <w:r>
        <w:t>manuscript</w:t>
      </w:r>
      <w:r w:rsidRPr="004D2CDB">
        <w:t xml:space="preserve"> must be submitted online. For further information, feel free to visit </w:t>
      </w:r>
      <w:proofErr w:type="spellStart"/>
      <w:r w:rsidR="0002031D">
        <w:t>UTeM</w:t>
      </w:r>
      <w:proofErr w:type="spellEnd"/>
      <w:r w:rsidR="0002031D">
        <w:t xml:space="preserve"> AIIC</w:t>
      </w:r>
      <w:r w:rsidRPr="004D2CDB">
        <w:t xml:space="preserve"> website via: </w:t>
      </w:r>
      <w:r w:rsidR="00D633BC" w:rsidRPr="00D633BC">
        <w:t>http://ftmk.utem.edu.my/utem-ai</w:t>
      </w:r>
    </w:p>
    <w:p w14:paraId="5A9D709F" w14:textId="77777777" w:rsidR="00DE1CCB" w:rsidRDefault="00DE1CCB" w:rsidP="00DE1CCB">
      <w:pPr>
        <w:pStyle w:val="IEEEParagraph"/>
        <w:ind w:firstLine="0"/>
        <w:rPr>
          <w:lang w:val="en-US"/>
        </w:rPr>
      </w:pPr>
    </w:p>
    <w:p w14:paraId="660E30D1" w14:textId="553B2F96" w:rsidR="00DE1CCB" w:rsidRPr="00DE1CCB" w:rsidRDefault="00DE1CCB" w:rsidP="00DE1CCB">
      <w:pPr>
        <w:pStyle w:val="IEEEParagraph"/>
        <w:ind w:firstLine="0"/>
        <w:rPr>
          <w:u w:val="single"/>
          <w:lang w:val="en-US"/>
        </w:rPr>
      </w:pPr>
      <w:r>
        <w:rPr>
          <w:b/>
          <w:bCs/>
          <w:lang w:val="en-US"/>
        </w:rPr>
        <w:t xml:space="preserve">ACKNOWLEDGEMENT </w:t>
      </w:r>
    </w:p>
    <w:p w14:paraId="4B0176CE" w14:textId="0A4A6666" w:rsidR="007517CC" w:rsidRDefault="007517CC" w:rsidP="00DE1CCB">
      <w:pPr>
        <w:pStyle w:val="IEEEParagraph"/>
        <w:rPr>
          <w:lang w:val="en-GB"/>
        </w:rPr>
      </w:pPr>
      <w:r>
        <w:rPr>
          <w:lang w:val="en-GB"/>
        </w:rPr>
        <w:t>The heading of the Acknowledg</w:t>
      </w:r>
      <w:r w:rsidRPr="000C013C">
        <w:rPr>
          <w:lang w:val="en-GB"/>
        </w:rPr>
        <w:t>me</w:t>
      </w:r>
      <w:r>
        <w:rPr>
          <w:lang w:val="en-GB"/>
        </w:rPr>
        <w:t>nt section and the References section must not be numbered.</w:t>
      </w:r>
      <w:r w:rsidR="004D2CDB" w:rsidRPr="004D2CDB">
        <w:rPr>
          <w:sz w:val="24"/>
          <w:lang w:val="en-US"/>
        </w:rPr>
        <w:t xml:space="preserve"> </w:t>
      </w:r>
      <w:r w:rsidR="004D2CDB" w:rsidRPr="004D2CDB">
        <w:rPr>
          <w:lang w:val="en-US"/>
        </w:rPr>
        <w:t>The original version of this template was provided by courtesy of Causal Productions (www.causalproductions.com</w:t>
      </w:r>
      <w:r w:rsidR="004D2CDB">
        <w:rPr>
          <w:lang w:val="en-US"/>
        </w:rPr>
        <w:t>).</w:t>
      </w:r>
    </w:p>
    <w:p w14:paraId="4016BE1E" w14:textId="77777777" w:rsidR="00DE1CCB" w:rsidRDefault="00DE1CCB" w:rsidP="00DE1CCB">
      <w:pPr>
        <w:pStyle w:val="IEEEParagraph"/>
      </w:pPr>
    </w:p>
    <w:p w14:paraId="12379D59" w14:textId="5F787DEA" w:rsidR="007517CC" w:rsidRPr="004B4C2E" w:rsidRDefault="00DE1CCB" w:rsidP="00DE1CCB">
      <w:pPr>
        <w:pStyle w:val="IEEEHeading1"/>
        <w:numPr>
          <w:ilvl w:val="0"/>
          <w:numId w:val="0"/>
        </w:numPr>
        <w:spacing w:before="0" w:after="0"/>
        <w:ind w:left="357" w:hanging="357"/>
        <w:jc w:val="left"/>
        <w:rPr>
          <w:b/>
          <w:bCs/>
          <w:szCs w:val="20"/>
          <w:lang w:val="en-US"/>
        </w:rPr>
      </w:pPr>
      <w:r w:rsidRPr="004B4C2E">
        <w:rPr>
          <w:b/>
          <w:bCs/>
          <w:szCs w:val="20"/>
          <w:lang w:val="en-US"/>
        </w:rPr>
        <w:t>REFERENCES</w:t>
      </w:r>
    </w:p>
    <w:p w14:paraId="7A9C1102" w14:textId="77777777" w:rsidR="007517CC" w:rsidRPr="004B4C2E" w:rsidRDefault="007517CC" w:rsidP="008B6AE3">
      <w:pPr>
        <w:pStyle w:val="IEEEReferenceItem"/>
        <w:rPr>
          <w:sz w:val="20"/>
          <w:szCs w:val="20"/>
        </w:rPr>
      </w:pPr>
      <w:r w:rsidRPr="004B4C2E">
        <w:rPr>
          <w:sz w:val="20"/>
          <w:szCs w:val="20"/>
          <w:lang w:val="en-AU"/>
        </w:rPr>
        <w:t xml:space="preserve">S. M. </w:t>
      </w:r>
      <w:proofErr w:type="spellStart"/>
      <w:r w:rsidRPr="004B4C2E">
        <w:rPr>
          <w:sz w:val="20"/>
          <w:szCs w:val="20"/>
          <w:lang w:val="en-AU"/>
        </w:rPr>
        <w:t>Metev</w:t>
      </w:r>
      <w:proofErr w:type="spellEnd"/>
      <w:r w:rsidRPr="004B4C2E">
        <w:rPr>
          <w:sz w:val="20"/>
          <w:szCs w:val="20"/>
          <w:lang w:val="en-AU"/>
        </w:rPr>
        <w:t xml:space="preserve"> and V. P. </w:t>
      </w:r>
      <w:proofErr w:type="spellStart"/>
      <w:r w:rsidRPr="004B4C2E">
        <w:rPr>
          <w:sz w:val="20"/>
          <w:szCs w:val="20"/>
          <w:lang w:val="en-AU"/>
        </w:rPr>
        <w:t>Veiko</w:t>
      </w:r>
      <w:proofErr w:type="spellEnd"/>
      <w:r w:rsidRPr="004B4C2E">
        <w:rPr>
          <w:sz w:val="20"/>
          <w:szCs w:val="20"/>
          <w:lang w:val="en-AU"/>
        </w:rPr>
        <w:t xml:space="preserve">, </w:t>
      </w:r>
      <w:r w:rsidRPr="004B4C2E">
        <w:rPr>
          <w:i/>
          <w:iCs/>
          <w:sz w:val="20"/>
          <w:szCs w:val="20"/>
          <w:lang w:val="en-AU"/>
        </w:rPr>
        <w:t>Laser Assisted Microtechnology</w:t>
      </w:r>
      <w:r w:rsidRPr="004B4C2E">
        <w:rPr>
          <w:sz w:val="20"/>
          <w:szCs w:val="20"/>
          <w:lang w:val="en-AU"/>
        </w:rPr>
        <w:t xml:space="preserve">, 2nd ed., </w:t>
      </w:r>
      <w:r w:rsidRPr="004B4C2E">
        <w:rPr>
          <w:sz w:val="20"/>
          <w:szCs w:val="20"/>
        </w:rPr>
        <w:t>R. M. Osgood, Jr., Ed.  Berlin, Germany: Springer-Verlag, 1998.</w:t>
      </w:r>
    </w:p>
    <w:p w14:paraId="504563F9" w14:textId="77777777" w:rsidR="007517CC" w:rsidRPr="004B4C2E" w:rsidRDefault="007517CC" w:rsidP="008B6AE3">
      <w:pPr>
        <w:pStyle w:val="IEEEReferenceItem"/>
        <w:rPr>
          <w:sz w:val="20"/>
          <w:szCs w:val="20"/>
        </w:rPr>
      </w:pPr>
      <w:r w:rsidRPr="004B4C2E">
        <w:rPr>
          <w:sz w:val="20"/>
          <w:szCs w:val="20"/>
        </w:rPr>
        <w:t xml:space="preserve">J. </w:t>
      </w:r>
      <w:proofErr w:type="spellStart"/>
      <w:r w:rsidRPr="004B4C2E">
        <w:rPr>
          <w:sz w:val="20"/>
          <w:szCs w:val="20"/>
        </w:rPr>
        <w:t>Breckling</w:t>
      </w:r>
      <w:proofErr w:type="spellEnd"/>
      <w:r w:rsidRPr="004B4C2E">
        <w:rPr>
          <w:sz w:val="20"/>
          <w:szCs w:val="20"/>
        </w:rPr>
        <w:t xml:space="preserve">, Ed., </w:t>
      </w:r>
      <w:r w:rsidRPr="004B4C2E">
        <w:rPr>
          <w:i/>
          <w:iCs/>
          <w:sz w:val="20"/>
          <w:szCs w:val="20"/>
        </w:rPr>
        <w:t>The Analysis of Directional Time Series: Applications to Wind Speed and Direction</w:t>
      </w:r>
      <w:r w:rsidRPr="004B4C2E">
        <w:rPr>
          <w:sz w:val="20"/>
          <w:szCs w:val="20"/>
        </w:rPr>
        <w:t xml:space="preserve">, ser. Lecture </w:t>
      </w:r>
      <w:r w:rsidRPr="004B4C2E">
        <w:rPr>
          <w:sz w:val="20"/>
          <w:szCs w:val="20"/>
        </w:rPr>
        <w:t>Notes in Statistics.  Berlin, Germany: Springer, 1989, vol. 61.</w:t>
      </w:r>
    </w:p>
    <w:p w14:paraId="1119372E" w14:textId="77777777" w:rsidR="007517CC" w:rsidRPr="004B4C2E" w:rsidRDefault="007517CC" w:rsidP="008B6AE3">
      <w:pPr>
        <w:pStyle w:val="IEEEReferenceItem"/>
        <w:rPr>
          <w:sz w:val="20"/>
          <w:szCs w:val="20"/>
        </w:rPr>
      </w:pPr>
      <w:r w:rsidRPr="004B4C2E">
        <w:rPr>
          <w:sz w:val="20"/>
          <w:szCs w:val="20"/>
        </w:rPr>
        <w:t xml:space="preserve">S. Zhang, C. Zhu, J. K. O. Sin, and P. K. T. </w:t>
      </w:r>
      <w:proofErr w:type="spellStart"/>
      <w:r w:rsidRPr="004B4C2E">
        <w:rPr>
          <w:sz w:val="20"/>
          <w:szCs w:val="20"/>
        </w:rPr>
        <w:t>Mok</w:t>
      </w:r>
      <w:proofErr w:type="spellEnd"/>
      <w:r w:rsidRPr="004B4C2E">
        <w:rPr>
          <w:sz w:val="20"/>
          <w:szCs w:val="20"/>
        </w:rPr>
        <w:t xml:space="preserve">, “A novel ultrathin elevated channel low-temperature poly-Si TFT,” </w:t>
      </w:r>
      <w:r w:rsidRPr="004B4C2E">
        <w:rPr>
          <w:i/>
          <w:iCs/>
          <w:sz w:val="20"/>
          <w:szCs w:val="20"/>
        </w:rPr>
        <w:t>IEEE Electron Device Lett.</w:t>
      </w:r>
      <w:r w:rsidRPr="004B4C2E">
        <w:rPr>
          <w:sz w:val="20"/>
          <w:szCs w:val="20"/>
        </w:rPr>
        <w:t>, vol. 20, pp. 569–571, Nov. 1999.</w:t>
      </w:r>
    </w:p>
    <w:p w14:paraId="0F668C85" w14:textId="77777777" w:rsidR="007517CC" w:rsidRPr="004B4C2E" w:rsidRDefault="007517CC" w:rsidP="008B6AE3">
      <w:pPr>
        <w:pStyle w:val="IEEEReferenceItem"/>
        <w:rPr>
          <w:sz w:val="20"/>
          <w:szCs w:val="20"/>
        </w:rPr>
      </w:pPr>
      <w:r w:rsidRPr="004B4C2E">
        <w:rPr>
          <w:sz w:val="20"/>
          <w:szCs w:val="20"/>
        </w:rPr>
        <w:t xml:space="preserve">M. </w:t>
      </w:r>
      <w:proofErr w:type="spellStart"/>
      <w:r w:rsidRPr="004B4C2E">
        <w:rPr>
          <w:sz w:val="20"/>
          <w:szCs w:val="20"/>
        </w:rPr>
        <w:t>Wegmuller</w:t>
      </w:r>
      <w:proofErr w:type="spellEnd"/>
      <w:r w:rsidRPr="004B4C2E">
        <w:rPr>
          <w:sz w:val="20"/>
          <w:szCs w:val="20"/>
        </w:rPr>
        <w:t xml:space="preserve">, J. P. von der </w:t>
      </w:r>
      <w:proofErr w:type="spellStart"/>
      <w:r w:rsidRPr="004B4C2E">
        <w:rPr>
          <w:sz w:val="20"/>
          <w:szCs w:val="20"/>
        </w:rPr>
        <w:t>Weid</w:t>
      </w:r>
      <w:proofErr w:type="spellEnd"/>
      <w:r w:rsidRPr="004B4C2E">
        <w:rPr>
          <w:sz w:val="20"/>
          <w:szCs w:val="20"/>
        </w:rPr>
        <w:t xml:space="preserve">, P. </w:t>
      </w:r>
      <w:proofErr w:type="spellStart"/>
      <w:r w:rsidRPr="004B4C2E">
        <w:rPr>
          <w:sz w:val="20"/>
          <w:szCs w:val="20"/>
        </w:rPr>
        <w:t>Oberson</w:t>
      </w:r>
      <w:proofErr w:type="spellEnd"/>
      <w:r w:rsidRPr="004B4C2E">
        <w:rPr>
          <w:sz w:val="20"/>
          <w:szCs w:val="20"/>
        </w:rPr>
        <w:t xml:space="preserve">, and N. Gisin, “High resolution fiber distributed measurements with coherent OFDR,” in </w:t>
      </w:r>
      <w:r w:rsidRPr="004B4C2E">
        <w:rPr>
          <w:i/>
          <w:iCs/>
          <w:sz w:val="20"/>
          <w:szCs w:val="20"/>
        </w:rPr>
        <w:t>Proc. ECOC’00</w:t>
      </w:r>
      <w:r w:rsidRPr="004B4C2E">
        <w:rPr>
          <w:sz w:val="20"/>
          <w:szCs w:val="20"/>
        </w:rPr>
        <w:t>, 2000, paper 11.3.4, p. 109.</w:t>
      </w:r>
    </w:p>
    <w:p w14:paraId="6C29959E" w14:textId="77777777" w:rsidR="007517CC" w:rsidRPr="004B4C2E" w:rsidRDefault="007517CC" w:rsidP="0003296C">
      <w:pPr>
        <w:pStyle w:val="IEEEReferenceItem"/>
        <w:rPr>
          <w:sz w:val="20"/>
          <w:szCs w:val="20"/>
          <w:lang w:val="en-AU"/>
        </w:rPr>
      </w:pPr>
      <w:r w:rsidRPr="004B4C2E">
        <w:rPr>
          <w:sz w:val="20"/>
          <w:szCs w:val="20"/>
        </w:rPr>
        <w:t xml:space="preserve">R. E. </w:t>
      </w:r>
      <w:proofErr w:type="spellStart"/>
      <w:r w:rsidRPr="004B4C2E">
        <w:rPr>
          <w:sz w:val="20"/>
          <w:szCs w:val="20"/>
        </w:rPr>
        <w:t>Sorace</w:t>
      </w:r>
      <w:proofErr w:type="spellEnd"/>
      <w:r w:rsidRPr="004B4C2E">
        <w:rPr>
          <w:sz w:val="20"/>
          <w:szCs w:val="20"/>
        </w:rPr>
        <w:t xml:space="preserve">, V. S. Reinhardt, and S. A. Vaughn, “High-speed digital-to-RF converter,” </w:t>
      </w:r>
      <w:r w:rsidRPr="004B4C2E">
        <w:rPr>
          <w:sz w:val="20"/>
          <w:szCs w:val="20"/>
          <w:lang w:val="en-AU"/>
        </w:rPr>
        <w:t>U.S. Patent 5 668 842, Sept. 16, 1997.</w:t>
      </w:r>
    </w:p>
    <w:p w14:paraId="125DBD4C" w14:textId="77777777" w:rsidR="007517CC" w:rsidRPr="004B4C2E" w:rsidRDefault="007517CC" w:rsidP="00074AC8">
      <w:pPr>
        <w:pStyle w:val="IEEEReferenceItem"/>
        <w:rPr>
          <w:sz w:val="20"/>
          <w:szCs w:val="20"/>
          <w:lang w:val="en-AU"/>
        </w:rPr>
      </w:pPr>
      <w:r w:rsidRPr="004B4C2E">
        <w:rPr>
          <w:sz w:val="20"/>
          <w:szCs w:val="20"/>
        </w:rPr>
        <w:t xml:space="preserve"> </w:t>
      </w:r>
      <w:r w:rsidRPr="004B4C2E">
        <w:rPr>
          <w:sz w:val="20"/>
          <w:szCs w:val="20"/>
          <w:lang w:val="en-AU"/>
        </w:rPr>
        <w:t>(2002) The IEEE website. [Online]. Available: http://www.ieee.org</w:t>
      </w:r>
      <w:r w:rsidRPr="004B4C2E">
        <w:rPr>
          <w:sz w:val="20"/>
          <w:szCs w:val="20"/>
        </w:rPr>
        <w:t>/</w:t>
      </w:r>
    </w:p>
    <w:p w14:paraId="3133B97E" w14:textId="77777777" w:rsidR="007517CC" w:rsidRPr="004B4C2E" w:rsidRDefault="007517CC" w:rsidP="0003296C">
      <w:pPr>
        <w:pStyle w:val="IEEEReferenceItem"/>
        <w:rPr>
          <w:sz w:val="20"/>
          <w:szCs w:val="20"/>
          <w:lang w:val="en-AU"/>
        </w:rPr>
      </w:pPr>
      <w:r w:rsidRPr="004B4C2E">
        <w:rPr>
          <w:sz w:val="20"/>
          <w:szCs w:val="20"/>
          <w:lang w:val="en-AU"/>
        </w:rPr>
        <w:t xml:space="preserve">M. Shell. (2002) </w:t>
      </w:r>
      <w:proofErr w:type="spellStart"/>
      <w:r w:rsidRPr="004B4C2E">
        <w:rPr>
          <w:sz w:val="20"/>
          <w:szCs w:val="20"/>
          <w:lang w:val="en-AU"/>
        </w:rPr>
        <w:t>IEEEtran</w:t>
      </w:r>
      <w:proofErr w:type="spellEnd"/>
      <w:r w:rsidRPr="004B4C2E">
        <w:rPr>
          <w:sz w:val="20"/>
          <w:szCs w:val="20"/>
          <w:lang w:val="en-AU"/>
        </w:rPr>
        <w:t xml:space="preserve"> homepage on CTAN. </w:t>
      </w:r>
      <w:r w:rsidRPr="004B4C2E">
        <w:rPr>
          <w:sz w:val="20"/>
          <w:szCs w:val="20"/>
        </w:rPr>
        <w:t>[Online]. Available: http://www.ctan.org/tex-archive/</w:t>
      </w:r>
      <w:r w:rsidRPr="004B4C2E">
        <w:rPr>
          <w:sz w:val="20"/>
          <w:szCs w:val="20"/>
          <w:lang w:val="en-AU"/>
        </w:rPr>
        <w:t>macros/latex/</w:t>
      </w:r>
      <w:proofErr w:type="spellStart"/>
      <w:r w:rsidRPr="004B4C2E">
        <w:rPr>
          <w:sz w:val="20"/>
          <w:szCs w:val="20"/>
          <w:lang w:val="en-AU"/>
        </w:rPr>
        <w:t>contrib</w:t>
      </w:r>
      <w:proofErr w:type="spellEnd"/>
      <w:r w:rsidRPr="004B4C2E">
        <w:rPr>
          <w:sz w:val="20"/>
          <w:szCs w:val="20"/>
          <w:lang w:val="en-AU"/>
        </w:rPr>
        <w:t>/supported/</w:t>
      </w:r>
      <w:proofErr w:type="spellStart"/>
      <w:r w:rsidRPr="004B4C2E">
        <w:rPr>
          <w:sz w:val="20"/>
          <w:szCs w:val="20"/>
          <w:lang w:val="en-AU"/>
        </w:rPr>
        <w:t>IEEEtran</w:t>
      </w:r>
      <w:proofErr w:type="spellEnd"/>
      <w:r w:rsidRPr="004B4C2E">
        <w:rPr>
          <w:sz w:val="20"/>
          <w:szCs w:val="20"/>
          <w:lang w:val="en-AU"/>
        </w:rPr>
        <w:t>/</w:t>
      </w:r>
    </w:p>
    <w:p w14:paraId="285FE90C" w14:textId="77777777" w:rsidR="007517CC" w:rsidRPr="004B4C2E" w:rsidRDefault="007517CC" w:rsidP="0003296C">
      <w:pPr>
        <w:pStyle w:val="IEEEReferenceItem"/>
        <w:rPr>
          <w:sz w:val="20"/>
          <w:szCs w:val="20"/>
          <w:lang w:val="en-AU"/>
        </w:rPr>
      </w:pPr>
      <w:proofErr w:type="spellStart"/>
      <w:r w:rsidRPr="004B4C2E">
        <w:rPr>
          <w:i/>
          <w:iCs/>
          <w:sz w:val="20"/>
          <w:szCs w:val="20"/>
          <w:lang w:val="en-AU"/>
        </w:rPr>
        <w:t>FLEXChip</w:t>
      </w:r>
      <w:proofErr w:type="spellEnd"/>
      <w:r w:rsidRPr="004B4C2E">
        <w:rPr>
          <w:i/>
          <w:iCs/>
          <w:sz w:val="20"/>
          <w:szCs w:val="20"/>
          <w:lang w:val="en-AU"/>
        </w:rPr>
        <w:t xml:space="preserve"> Signal Processor (MC68175/D)</w:t>
      </w:r>
      <w:r w:rsidRPr="004B4C2E">
        <w:rPr>
          <w:sz w:val="20"/>
          <w:szCs w:val="20"/>
          <w:lang w:val="en-AU"/>
        </w:rPr>
        <w:t>, Motorola, 1996.</w:t>
      </w:r>
    </w:p>
    <w:p w14:paraId="027C35C6" w14:textId="77777777" w:rsidR="007517CC" w:rsidRPr="004B4C2E" w:rsidRDefault="007517CC" w:rsidP="0003296C">
      <w:pPr>
        <w:pStyle w:val="IEEEReferenceItem"/>
        <w:rPr>
          <w:sz w:val="20"/>
          <w:szCs w:val="20"/>
          <w:lang w:val="en-AU"/>
        </w:rPr>
      </w:pPr>
      <w:r w:rsidRPr="004B4C2E">
        <w:rPr>
          <w:sz w:val="20"/>
          <w:szCs w:val="20"/>
          <w:lang w:val="en-AU"/>
        </w:rPr>
        <w:t xml:space="preserve">“PDCA12-70 data sheet,” </w:t>
      </w:r>
      <w:proofErr w:type="spellStart"/>
      <w:r w:rsidRPr="004B4C2E">
        <w:rPr>
          <w:sz w:val="20"/>
          <w:szCs w:val="20"/>
          <w:lang w:val="en-AU"/>
        </w:rPr>
        <w:t>Opto</w:t>
      </w:r>
      <w:proofErr w:type="spellEnd"/>
      <w:r w:rsidRPr="004B4C2E">
        <w:rPr>
          <w:sz w:val="20"/>
          <w:szCs w:val="20"/>
          <w:lang w:val="en-AU"/>
        </w:rPr>
        <w:t xml:space="preserve"> Speed SA, </w:t>
      </w:r>
      <w:proofErr w:type="spellStart"/>
      <w:r w:rsidRPr="004B4C2E">
        <w:rPr>
          <w:sz w:val="20"/>
          <w:szCs w:val="20"/>
          <w:lang w:val="en-AU"/>
        </w:rPr>
        <w:t>Mezzovico</w:t>
      </w:r>
      <w:proofErr w:type="spellEnd"/>
      <w:r w:rsidRPr="004B4C2E">
        <w:rPr>
          <w:sz w:val="20"/>
          <w:szCs w:val="20"/>
          <w:lang w:val="en-AU"/>
        </w:rPr>
        <w:t>, Switzerland.</w:t>
      </w:r>
    </w:p>
    <w:p w14:paraId="72279A2F" w14:textId="77777777" w:rsidR="007517CC" w:rsidRPr="004B4C2E" w:rsidRDefault="007517CC" w:rsidP="0003296C">
      <w:pPr>
        <w:pStyle w:val="IEEEReferenceItem"/>
        <w:rPr>
          <w:sz w:val="20"/>
          <w:szCs w:val="20"/>
        </w:rPr>
      </w:pPr>
      <w:r w:rsidRPr="004B4C2E">
        <w:rPr>
          <w:sz w:val="20"/>
          <w:szCs w:val="20"/>
        </w:rPr>
        <w:t xml:space="preserve">A. </w:t>
      </w:r>
      <w:proofErr w:type="spellStart"/>
      <w:r w:rsidRPr="004B4C2E">
        <w:rPr>
          <w:sz w:val="20"/>
          <w:szCs w:val="20"/>
        </w:rPr>
        <w:t>Karnik</w:t>
      </w:r>
      <w:proofErr w:type="spellEnd"/>
      <w:r w:rsidRPr="004B4C2E">
        <w:rPr>
          <w:sz w:val="20"/>
          <w:szCs w:val="20"/>
        </w:rPr>
        <w:t xml:space="preserve">, “Performance of TCP congestion control with rate feedback: </w:t>
      </w:r>
      <w:r w:rsidRPr="004B4C2E">
        <w:rPr>
          <w:sz w:val="20"/>
          <w:szCs w:val="20"/>
          <w:lang w:val="en-AU"/>
        </w:rPr>
        <w:t xml:space="preserve">TCP/ABR and rate adaptive TCP/IP,” M. Eng. thesis, Indian Institute of </w:t>
      </w:r>
      <w:r w:rsidRPr="004B4C2E">
        <w:rPr>
          <w:sz w:val="20"/>
          <w:szCs w:val="20"/>
        </w:rPr>
        <w:t>Science, Bangalore, India, Jan. 1999.</w:t>
      </w:r>
    </w:p>
    <w:p w14:paraId="7452F230" w14:textId="77777777" w:rsidR="007517CC" w:rsidRPr="004B4C2E" w:rsidRDefault="007517CC" w:rsidP="0003296C">
      <w:pPr>
        <w:pStyle w:val="IEEEReferenceItem"/>
        <w:rPr>
          <w:sz w:val="20"/>
          <w:szCs w:val="20"/>
        </w:rPr>
      </w:pPr>
      <w:r w:rsidRPr="004B4C2E">
        <w:rPr>
          <w:sz w:val="20"/>
          <w:szCs w:val="20"/>
        </w:rPr>
        <w:t xml:space="preserve">J. </w:t>
      </w:r>
      <w:proofErr w:type="spellStart"/>
      <w:r w:rsidRPr="004B4C2E">
        <w:rPr>
          <w:sz w:val="20"/>
          <w:szCs w:val="20"/>
        </w:rPr>
        <w:t>Padhye</w:t>
      </w:r>
      <w:proofErr w:type="spellEnd"/>
      <w:r w:rsidRPr="004B4C2E">
        <w:rPr>
          <w:sz w:val="20"/>
          <w:szCs w:val="20"/>
        </w:rPr>
        <w:t xml:space="preserve">, V. </w:t>
      </w:r>
      <w:proofErr w:type="spellStart"/>
      <w:r w:rsidRPr="004B4C2E">
        <w:rPr>
          <w:sz w:val="20"/>
          <w:szCs w:val="20"/>
        </w:rPr>
        <w:t>Firoiu</w:t>
      </w:r>
      <w:proofErr w:type="spellEnd"/>
      <w:r w:rsidRPr="004B4C2E">
        <w:rPr>
          <w:sz w:val="20"/>
          <w:szCs w:val="20"/>
        </w:rPr>
        <w:t xml:space="preserve">, and D. </w:t>
      </w:r>
      <w:proofErr w:type="spellStart"/>
      <w:r w:rsidRPr="004B4C2E">
        <w:rPr>
          <w:sz w:val="20"/>
          <w:szCs w:val="20"/>
        </w:rPr>
        <w:t>Towsley</w:t>
      </w:r>
      <w:proofErr w:type="spellEnd"/>
      <w:r w:rsidRPr="004B4C2E">
        <w:rPr>
          <w:sz w:val="20"/>
          <w:szCs w:val="20"/>
        </w:rPr>
        <w:t xml:space="preserve">, “A stochastic model of TCP Reno </w:t>
      </w:r>
      <w:r w:rsidRPr="004B4C2E">
        <w:rPr>
          <w:sz w:val="20"/>
          <w:szCs w:val="20"/>
          <w:lang w:val="en-AU"/>
        </w:rPr>
        <w:t xml:space="preserve">congestion avoidance and control,” Univ. of Massachusetts, Amherst, </w:t>
      </w:r>
      <w:r w:rsidRPr="004B4C2E">
        <w:rPr>
          <w:sz w:val="20"/>
          <w:szCs w:val="20"/>
        </w:rPr>
        <w:t>MA, CMPSCI Tech. Rep. 99-02, 1999.</w:t>
      </w:r>
    </w:p>
    <w:p w14:paraId="2D22089C" w14:textId="77777777" w:rsidR="007517CC" w:rsidRPr="004B4C2E" w:rsidRDefault="007517CC" w:rsidP="00877D4C">
      <w:pPr>
        <w:pStyle w:val="IEEEReferenceItem"/>
        <w:rPr>
          <w:sz w:val="20"/>
          <w:szCs w:val="20"/>
        </w:rPr>
      </w:pPr>
      <w:r w:rsidRPr="004B4C2E">
        <w:rPr>
          <w:i/>
          <w:iCs/>
          <w:sz w:val="20"/>
          <w:szCs w:val="20"/>
        </w:rPr>
        <w:t>Wireless LAN Medium Access Control (MAC) and Physical Layer (PHY) Specification</w:t>
      </w:r>
      <w:r w:rsidRPr="004B4C2E">
        <w:rPr>
          <w:sz w:val="20"/>
          <w:szCs w:val="20"/>
          <w:lang w:val="en-AU"/>
        </w:rPr>
        <w:t xml:space="preserve">, </w:t>
      </w:r>
      <w:r w:rsidRPr="004B4C2E">
        <w:rPr>
          <w:sz w:val="20"/>
          <w:szCs w:val="20"/>
        </w:rPr>
        <w:t>IEEE Std. 802.11, 1997.</w:t>
      </w:r>
    </w:p>
    <w:p w14:paraId="0DB1152D" w14:textId="77777777" w:rsidR="007517CC" w:rsidRDefault="007517CC" w:rsidP="00877D4C">
      <w:pPr>
        <w:pStyle w:val="IEEEReferenceItem"/>
        <w:numPr>
          <w:ilvl w:val="0"/>
          <w:numId w:val="0"/>
        </w:numPr>
        <w:sectPr w:rsidR="007517CC" w:rsidSect="0010257E">
          <w:type w:val="continuous"/>
          <w:pgSz w:w="11906" w:h="16838" w:code="9"/>
          <w:pgMar w:top="1077" w:right="811" w:bottom="2438" w:left="811" w:header="709" w:footer="709" w:gutter="0"/>
          <w:cols w:num="2" w:space="238"/>
          <w:docGrid w:linePitch="360"/>
        </w:sectPr>
      </w:pPr>
    </w:p>
    <w:p w14:paraId="5D862448" w14:textId="77777777" w:rsidR="007517CC" w:rsidRPr="0003296C" w:rsidRDefault="007517CC" w:rsidP="009926BC">
      <w:pPr>
        <w:pStyle w:val="IEEEReferenceItem"/>
        <w:numPr>
          <w:ilvl w:val="0"/>
          <w:numId w:val="0"/>
        </w:numPr>
      </w:pPr>
    </w:p>
    <w:sectPr w:rsidR="007517CC" w:rsidRPr="0003296C" w:rsidSect="00E06664">
      <w:type w:val="continuous"/>
      <w:pgSz w:w="11906" w:h="16838"/>
      <w:pgMar w:top="1077" w:right="811" w:bottom="2438" w:left="811" w:header="709" w:footer="709" w:gutter="0"/>
      <w:cols w:num="2"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7D6BB" w14:textId="77777777" w:rsidR="007920AC" w:rsidRDefault="007920AC" w:rsidP="001D05BC">
      <w:r>
        <w:separator/>
      </w:r>
    </w:p>
  </w:endnote>
  <w:endnote w:type="continuationSeparator" w:id="0">
    <w:p w14:paraId="703F158B" w14:textId="77777777" w:rsidR="007920AC" w:rsidRDefault="007920AC" w:rsidP="001D0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FKai-SB">
    <w:panose1 w:val="020B0604020202020204"/>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31761325"/>
      <w:docPartObj>
        <w:docPartGallery w:val="Page Numbers (Bottom of Page)"/>
        <w:docPartUnique/>
      </w:docPartObj>
    </w:sdtPr>
    <w:sdtEndPr>
      <w:rPr>
        <w:rStyle w:val="PageNumber"/>
      </w:rPr>
    </w:sdtEndPr>
    <w:sdtContent>
      <w:p w14:paraId="07077828" w14:textId="49512E09" w:rsidR="00195412" w:rsidRDefault="00195412" w:rsidP="00BA2E9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3ACC28" w14:textId="77777777" w:rsidR="00195412" w:rsidRDefault="00195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20"/>
        <w:szCs w:val="20"/>
      </w:rPr>
      <w:id w:val="369341087"/>
      <w:docPartObj>
        <w:docPartGallery w:val="Page Numbers (Bottom of Page)"/>
        <w:docPartUnique/>
      </w:docPartObj>
    </w:sdtPr>
    <w:sdtEndPr>
      <w:rPr>
        <w:rStyle w:val="PageNumber"/>
      </w:rPr>
    </w:sdtEndPr>
    <w:sdtContent>
      <w:p w14:paraId="0C8549F3" w14:textId="4543B275" w:rsidR="00195412" w:rsidRPr="00195412" w:rsidRDefault="00195412" w:rsidP="00BA2E97">
        <w:pPr>
          <w:pStyle w:val="Footer"/>
          <w:framePr w:wrap="none" w:vAnchor="text" w:hAnchor="margin" w:xAlign="center" w:y="1"/>
          <w:rPr>
            <w:rStyle w:val="PageNumber"/>
            <w:sz w:val="20"/>
            <w:szCs w:val="20"/>
          </w:rPr>
        </w:pPr>
        <w:r w:rsidRPr="00195412">
          <w:rPr>
            <w:rStyle w:val="PageNumber"/>
            <w:sz w:val="20"/>
            <w:szCs w:val="20"/>
          </w:rPr>
          <w:fldChar w:fldCharType="begin"/>
        </w:r>
        <w:r w:rsidRPr="00195412">
          <w:rPr>
            <w:rStyle w:val="PageNumber"/>
            <w:sz w:val="20"/>
            <w:szCs w:val="20"/>
          </w:rPr>
          <w:instrText xml:space="preserve"> PAGE </w:instrText>
        </w:r>
        <w:r w:rsidRPr="00195412">
          <w:rPr>
            <w:rStyle w:val="PageNumber"/>
            <w:sz w:val="20"/>
            <w:szCs w:val="20"/>
          </w:rPr>
          <w:fldChar w:fldCharType="separate"/>
        </w:r>
        <w:r w:rsidRPr="00195412">
          <w:rPr>
            <w:rStyle w:val="PageNumber"/>
            <w:noProof/>
            <w:sz w:val="20"/>
            <w:szCs w:val="20"/>
          </w:rPr>
          <w:t>1</w:t>
        </w:r>
        <w:r w:rsidRPr="00195412">
          <w:rPr>
            <w:rStyle w:val="PageNumber"/>
            <w:sz w:val="20"/>
            <w:szCs w:val="20"/>
          </w:rPr>
          <w:fldChar w:fldCharType="end"/>
        </w:r>
      </w:p>
    </w:sdtContent>
  </w:sdt>
  <w:p w14:paraId="35D68DBF" w14:textId="77777777" w:rsidR="00195412" w:rsidRDefault="001954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96939" w14:textId="77777777" w:rsidR="00B35343" w:rsidRDefault="00B35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56A4E" w14:textId="77777777" w:rsidR="007920AC" w:rsidRDefault="007920AC" w:rsidP="001D05BC">
      <w:r>
        <w:separator/>
      </w:r>
    </w:p>
  </w:footnote>
  <w:footnote w:type="continuationSeparator" w:id="0">
    <w:p w14:paraId="5ABEDC71" w14:textId="77777777" w:rsidR="007920AC" w:rsidRDefault="007920AC" w:rsidP="001D0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F0C7" w14:textId="77777777" w:rsidR="00B35343" w:rsidRDefault="00B35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6CD00" w14:textId="3379F8EA" w:rsidR="001D05BC" w:rsidRPr="00BE6E87" w:rsidRDefault="001D05BC" w:rsidP="001D05BC">
    <w:pPr>
      <w:pStyle w:val="Header"/>
      <w:tabs>
        <w:tab w:val="right" w:pos="9639"/>
      </w:tabs>
      <w:wordWrap w:val="0"/>
      <w:jc w:val="center"/>
      <w:rPr>
        <w:iCs/>
        <w:sz w:val="18"/>
        <w:szCs w:val="18"/>
      </w:rPr>
    </w:pPr>
    <w:r>
      <w:rPr>
        <w:iCs/>
        <w:sz w:val="18"/>
        <w:szCs w:val="18"/>
      </w:rPr>
      <w:t xml:space="preserve">Proceedings of </w:t>
    </w:r>
    <w:proofErr w:type="spellStart"/>
    <w:r w:rsidR="009C2234">
      <w:rPr>
        <w:iCs/>
        <w:sz w:val="18"/>
        <w:szCs w:val="18"/>
      </w:rPr>
      <w:t>UTeM</w:t>
    </w:r>
    <w:proofErr w:type="spellEnd"/>
    <w:r w:rsidR="009C2234">
      <w:rPr>
        <w:iCs/>
        <w:sz w:val="18"/>
        <w:szCs w:val="18"/>
      </w:rPr>
      <w:t xml:space="preserve"> AI Innovation Challenge</w:t>
    </w:r>
    <w:r w:rsidRPr="001D05BC">
      <w:rPr>
        <w:iCs/>
        <w:sz w:val="18"/>
        <w:szCs w:val="18"/>
      </w:rPr>
      <w:t xml:space="preserve"> (</w:t>
    </w:r>
    <w:proofErr w:type="spellStart"/>
    <w:r w:rsidR="009C2234">
      <w:rPr>
        <w:iCs/>
        <w:sz w:val="18"/>
        <w:szCs w:val="18"/>
      </w:rPr>
      <w:t>UTeM</w:t>
    </w:r>
    <w:proofErr w:type="spellEnd"/>
    <w:r w:rsidR="009C2234">
      <w:rPr>
        <w:iCs/>
        <w:sz w:val="18"/>
        <w:szCs w:val="18"/>
      </w:rPr>
      <w:t xml:space="preserve"> </w:t>
    </w:r>
    <w:r w:rsidR="0002031D">
      <w:rPr>
        <w:iCs/>
        <w:sz w:val="18"/>
        <w:szCs w:val="18"/>
      </w:rPr>
      <w:t>A</w:t>
    </w:r>
    <w:r w:rsidRPr="001D05BC">
      <w:rPr>
        <w:iCs/>
        <w:sz w:val="18"/>
        <w:szCs w:val="18"/>
      </w:rPr>
      <w:t>IIC 20</w:t>
    </w:r>
    <w:r>
      <w:rPr>
        <w:iCs/>
        <w:sz w:val="18"/>
        <w:szCs w:val="18"/>
      </w:rPr>
      <w:t>21</w:t>
    </w:r>
    <w:r w:rsidRPr="001D05BC">
      <w:rPr>
        <w:iCs/>
        <w:sz w:val="18"/>
        <w:szCs w:val="18"/>
      </w:rPr>
      <w:t>)</w:t>
    </w:r>
    <w:r>
      <w:rPr>
        <w:iCs/>
        <w:sz w:val="18"/>
        <w:szCs w:val="18"/>
      </w:rPr>
      <w:t xml:space="preserve">, pp. 1-2, </w:t>
    </w:r>
    <w:r w:rsidR="00B35343">
      <w:rPr>
        <w:iCs/>
        <w:sz w:val="18"/>
        <w:szCs w:val="18"/>
      </w:rPr>
      <w:t>October</w:t>
    </w:r>
    <w:bookmarkStart w:id="0" w:name="_GoBack"/>
    <w:bookmarkEnd w:id="0"/>
    <w:r>
      <w:rPr>
        <w:iCs/>
        <w:sz w:val="18"/>
        <w:szCs w:val="18"/>
      </w:rPr>
      <w:t>2021</w:t>
    </w:r>
  </w:p>
  <w:p w14:paraId="6DFF83D0" w14:textId="77777777" w:rsidR="001D05BC" w:rsidRDefault="001D0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D9CE4" w14:textId="77777777" w:rsidR="00B35343" w:rsidRDefault="00B35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2E4D"/>
    <w:multiLevelType w:val="multilevel"/>
    <w:tmpl w:val="77AEB36E"/>
    <w:lvl w:ilvl="0">
      <w:start w:val="1"/>
      <w:numFmt w:val="decimal"/>
      <w:pStyle w:val="IEEEHeading1"/>
      <w:lvlText w:val="%1."/>
      <w:lvlJc w:val="left"/>
      <w:pPr>
        <w:ind w:left="360" w:hanging="360"/>
      </w:pPr>
      <w:rPr>
        <w:rFonts w:hint="default"/>
        <w:b/>
        <w:bCs/>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Heading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2" w15:restartNumberingAfterBreak="0">
    <w:nsid w:val="328273D7"/>
    <w:multiLevelType w:val="multilevel"/>
    <w:tmpl w:val="9C8E938C"/>
    <w:numStyleLink w:val="IEEEBullet1"/>
  </w:abstractNum>
  <w:abstractNum w:abstractNumId="3" w15:restartNumberingAfterBreak="0">
    <w:nsid w:val="39E36641"/>
    <w:multiLevelType w:val="hybridMultilevel"/>
    <w:tmpl w:val="8F7C34A2"/>
    <w:lvl w:ilvl="0" w:tplc="04090017">
      <w:start w:val="1"/>
      <w:numFmt w:val="lowerLetter"/>
      <w:lvlText w:val="%1)"/>
      <w:lvlJc w:val="left"/>
      <w:pPr>
        <w:ind w:left="644"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hint="default"/>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4E5D7B8B"/>
    <w:multiLevelType w:val="multilevel"/>
    <w:tmpl w:val="E79CE6F8"/>
    <w:lvl w:ilvl="0">
      <w:start w:val="1"/>
      <w:numFmt w:val="none"/>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6A7F4B21"/>
    <w:multiLevelType w:val="multilevel"/>
    <w:tmpl w:val="9C62DC70"/>
    <w:lvl w:ilvl="0">
      <w:start w:val="1"/>
      <w:numFmt w:val="decimal"/>
      <w:pStyle w:val="IEEEHeading3"/>
      <w:suff w:val="nothing"/>
      <w:lvlText w:val="%1)  "/>
      <w:lvlJc w:val="left"/>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num w:numId="1">
    <w:abstractNumId w:val="7"/>
  </w:num>
  <w:num w:numId="2">
    <w:abstractNumId w:val="6"/>
  </w:num>
  <w:num w:numId="3">
    <w:abstractNumId w:val="4"/>
  </w:num>
  <w:num w:numId="4">
    <w:abstractNumId w:val="2"/>
  </w:num>
  <w:num w:numId="5">
    <w:abstractNumId w:val="0"/>
  </w:num>
  <w:num w:numId="6">
    <w:abstractNumId w:val="1"/>
  </w:num>
  <w:num w:numId="7">
    <w:abstractNumId w:val="5"/>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17719"/>
    <w:rsid w:val="0002031D"/>
    <w:rsid w:val="00027F1D"/>
    <w:rsid w:val="0003296C"/>
    <w:rsid w:val="00046FA5"/>
    <w:rsid w:val="00054421"/>
    <w:rsid w:val="00057652"/>
    <w:rsid w:val="00062E46"/>
    <w:rsid w:val="00071733"/>
    <w:rsid w:val="00074AC8"/>
    <w:rsid w:val="00081408"/>
    <w:rsid w:val="00081EBE"/>
    <w:rsid w:val="00086EDC"/>
    <w:rsid w:val="000B36A3"/>
    <w:rsid w:val="000C013C"/>
    <w:rsid w:val="000E3F84"/>
    <w:rsid w:val="000E6DF5"/>
    <w:rsid w:val="0010257E"/>
    <w:rsid w:val="001056DF"/>
    <w:rsid w:val="00106085"/>
    <w:rsid w:val="00114025"/>
    <w:rsid w:val="001160D2"/>
    <w:rsid w:val="0012731B"/>
    <w:rsid w:val="001348A5"/>
    <w:rsid w:val="00151B8E"/>
    <w:rsid w:val="001639A2"/>
    <w:rsid w:val="001928FB"/>
    <w:rsid w:val="00192B8B"/>
    <w:rsid w:val="00192BC7"/>
    <w:rsid w:val="00195412"/>
    <w:rsid w:val="001A50EA"/>
    <w:rsid w:val="001D05BC"/>
    <w:rsid w:val="001F16CD"/>
    <w:rsid w:val="001F47D2"/>
    <w:rsid w:val="002160B2"/>
    <w:rsid w:val="002162BB"/>
    <w:rsid w:val="0022285A"/>
    <w:rsid w:val="00224C61"/>
    <w:rsid w:val="0027227B"/>
    <w:rsid w:val="00273AC7"/>
    <w:rsid w:val="00273D2C"/>
    <w:rsid w:val="00285ECD"/>
    <w:rsid w:val="00290291"/>
    <w:rsid w:val="00290E1B"/>
    <w:rsid w:val="00291B17"/>
    <w:rsid w:val="002A6742"/>
    <w:rsid w:val="002B0EA0"/>
    <w:rsid w:val="002B13BD"/>
    <w:rsid w:val="002B5165"/>
    <w:rsid w:val="002C05BB"/>
    <w:rsid w:val="002C1A7F"/>
    <w:rsid w:val="002C4239"/>
    <w:rsid w:val="002C559D"/>
    <w:rsid w:val="002D2D42"/>
    <w:rsid w:val="002F72D0"/>
    <w:rsid w:val="003000A1"/>
    <w:rsid w:val="003003AB"/>
    <w:rsid w:val="00302B30"/>
    <w:rsid w:val="003069C3"/>
    <w:rsid w:val="00311C49"/>
    <w:rsid w:val="0032119E"/>
    <w:rsid w:val="00321304"/>
    <w:rsid w:val="00331F84"/>
    <w:rsid w:val="00352419"/>
    <w:rsid w:val="00383E82"/>
    <w:rsid w:val="003950A4"/>
    <w:rsid w:val="003B0F46"/>
    <w:rsid w:val="003C5451"/>
    <w:rsid w:val="003E3577"/>
    <w:rsid w:val="003F3A61"/>
    <w:rsid w:val="00402E01"/>
    <w:rsid w:val="00407B8B"/>
    <w:rsid w:val="00410A5D"/>
    <w:rsid w:val="00414909"/>
    <w:rsid w:val="00425696"/>
    <w:rsid w:val="00425A6A"/>
    <w:rsid w:val="00426FBB"/>
    <w:rsid w:val="0047429A"/>
    <w:rsid w:val="0048374C"/>
    <w:rsid w:val="0048771D"/>
    <w:rsid w:val="004A6605"/>
    <w:rsid w:val="004B4C2E"/>
    <w:rsid w:val="004C2F42"/>
    <w:rsid w:val="004C45FA"/>
    <w:rsid w:val="004D2CDB"/>
    <w:rsid w:val="004E1BD8"/>
    <w:rsid w:val="004E452A"/>
    <w:rsid w:val="004E78E3"/>
    <w:rsid w:val="005004BF"/>
    <w:rsid w:val="00501CB3"/>
    <w:rsid w:val="00502E89"/>
    <w:rsid w:val="00510E95"/>
    <w:rsid w:val="00527D56"/>
    <w:rsid w:val="0053221F"/>
    <w:rsid w:val="00536FAE"/>
    <w:rsid w:val="00542C85"/>
    <w:rsid w:val="00553510"/>
    <w:rsid w:val="00554186"/>
    <w:rsid w:val="00567F33"/>
    <w:rsid w:val="00585769"/>
    <w:rsid w:val="00591130"/>
    <w:rsid w:val="005A3F28"/>
    <w:rsid w:val="005A40BE"/>
    <w:rsid w:val="005B13E2"/>
    <w:rsid w:val="005B47D7"/>
    <w:rsid w:val="005C5526"/>
    <w:rsid w:val="005C62C6"/>
    <w:rsid w:val="005D694A"/>
    <w:rsid w:val="005D7B9E"/>
    <w:rsid w:val="005F0834"/>
    <w:rsid w:val="005F36B8"/>
    <w:rsid w:val="005F6DC3"/>
    <w:rsid w:val="00601A8E"/>
    <w:rsid w:val="0062033E"/>
    <w:rsid w:val="00624482"/>
    <w:rsid w:val="0064799C"/>
    <w:rsid w:val="00654156"/>
    <w:rsid w:val="006566CF"/>
    <w:rsid w:val="00680697"/>
    <w:rsid w:val="006B47CA"/>
    <w:rsid w:val="006C707D"/>
    <w:rsid w:val="006C7AAA"/>
    <w:rsid w:val="006D1C2A"/>
    <w:rsid w:val="006D264F"/>
    <w:rsid w:val="006E2A8D"/>
    <w:rsid w:val="006E7574"/>
    <w:rsid w:val="00703430"/>
    <w:rsid w:val="007069BE"/>
    <w:rsid w:val="0071275B"/>
    <w:rsid w:val="00745C86"/>
    <w:rsid w:val="007517CC"/>
    <w:rsid w:val="00764603"/>
    <w:rsid w:val="0076604D"/>
    <w:rsid w:val="00790909"/>
    <w:rsid w:val="007920AC"/>
    <w:rsid w:val="00793750"/>
    <w:rsid w:val="007A3A46"/>
    <w:rsid w:val="007B5A07"/>
    <w:rsid w:val="007D3E71"/>
    <w:rsid w:val="007D6981"/>
    <w:rsid w:val="007E586F"/>
    <w:rsid w:val="007E5D6A"/>
    <w:rsid w:val="007E645D"/>
    <w:rsid w:val="007F75CA"/>
    <w:rsid w:val="00821E08"/>
    <w:rsid w:val="00832C77"/>
    <w:rsid w:val="00834EFD"/>
    <w:rsid w:val="00844B24"/>
    <w:rsid w:val="0084515F"/>
    <w:rsid w:val="0085092D"/>
    <w:rsid w:val="00877D4C"/>
    <w:rsid w:val="00893655"/>
    <w:rsid w:val="0089763B"/>
    <w:rsid w:val="008A0A84"/>
    <w:rsid w:val="008A7A78"/>
    <w:rsid w:val="008B6AE3"/>
    <w:rsid w:val="008D1045"/>
    <w:rsid w:val="008E5996"/>
    <w:rsid w:val="00901AE1"/>
    <w:rsid w:val="009205B4"/>
    <w:rsid w:val="0093239A"/>
    <w:rsid w:val="00955B59"/>
    <w:rsid w:val="0097074F"/>
    <w:rsid w:val="009825EC"/>
    <w:rsid w:val="00983359"/>
    <w:rsid w:val="00992262"/>
    <w:rsid w:val="009926BC"/>
    <w:rsid w:val="009A4319"/>
    <w:rsid w:val="009A6C3F"/>
    <w:rsid w:val="009B73F2"/>
    <w:rsid w:val="009C12BD"/>
    <w:rsid w:val="009C2234"/>
    <w:rsid w:val="009C50FE"/>
    <w:rsid w:val="009C793B"/>
    <w:rsid w:val="009D6642"/>
    <w:rsid w:val="00A03E75"/>
    <w:rsid w:val="00A22C7A"/>
    <w:rsid w:val="00A45FCE"/>
    <w:rsid w:val="00A5386F"/>
    <w:rsid w:val="00A607A3"/>
    <w:rsid w:val="00A75671"/>
    <w:rsid w:val="00A773CC"/>
    <w:rsid w:val="00A9318B"/>
    <w:rsid w:val="00A94AC1"/>
    <w:rsid w:val="00AB18B7"/>
    <w:rsid w:val="00AB2EEA"/>
    <w:rsid w:val="00AD335D"/>
    <w:rsid w:val="00AF792B"/>
    <w:rsid w:val="00B35343"/>
    <w:rsid w:val="00B55D5E"/>
    <w:rsid w:val="00B5614C"/>
    <w:rsid w:val="00B94516"/>
    <w:rsid w:val="00BB2855"/>
    <w:rsid w:val="00BD19C1"/>
    <w:rsid w:val="00BD25B8"/>
    <w:rsid w:val="00C012E1"/>
    <w:rsid w:val="00C06BB4"/>
    <w:rsid w:val="00C10D20"/>
    <w:rsid w:val="00C12E0C"/>
    <w:rsid w:val="00C21916"/>
    <w:rsid w:val="00C408D8"/>
    <w:rsid w:val="00C457CA"/>
    <w:rsid w:val="00C57FB7"/>
    <w:rsid w:val="00C65F3F"/>
    <w:rsid w:val="00C72414"/>
    <w:rsid w:val="00C7533E"/>
    <w:rsid w:val="00C8667B"/>
    <w:rsid w:val="00CA4CE3"/>
    <w:rsid w:val="00CD4F3F"/>
    <w:rsid w:val="00D21970"/>
    <w:rsid w:val="00D22BAD"/>
    <w:rsid w:val="00D311F8"/>
    <w:rsid w:val="00D35F43"/>
    <w:rsid w:val="00D36B52"/>
    <w:rsid w:val="00D377C8"/>
    <w:rsid w:val="00D41274"/>
    <w:rsid w:val="00D43BF3"/>
    <w:rsid w:val="00D633BC"/>
    <w:rsid w:val="00D767BB"/>
    <w:rsid w:val="00D939B0"/>
    <w:rsid w:val="00DB16E0"/>
    <w:rsid w:val="00DB2DF9"/>
    <w:rsid w:val="00DB6821"/>
    <w:rsid w:val="00DB7E63"/>
    <w:rsid w:val="00DC2055"/>
    <w:rsid w:val="00DD5E79"/>
    <w:rsid w:val="00DD71E8"/>
    <w:rsid w:val="00DD7F83"/>
    <w:rsid w:val="00DE1CCB"/>
    <w:rsid w:val="00E0641E"/>
    <w:rsid w:val="00E06664"/>
    <w:rsid w:val="00E304BC"/>
    <w:rsid w:val="00E32853"/>
    <w:rsid w:val="00E401F8"/>
    <w:rsid w:val="00E46425"/>
    <w:rsid w:val="00E47D0E"/>
    <w:rsid w:val="00E55750"/>
    <w:rsid w:val="00E65018"/>
    <w:rsid w:val="00E94339"/>
    <w:rsid w:val="00E96B41"/>
    <w:rsid w:val="00E97563"/>
    <w:rsid w:val="00EB0B63"/>
    <w:rsid w:val="00EB67B0"/>
    <w:rsid w:val="00EC265C"/>
    <w:rsid w:val="00ED61CB"/>
    <w:rsid w:val="00F002E4"/>
    <w:rsid w:val="00F06A72"/>
    <w:rsid w:val="00F136F0"/>
    <w:rsid w:val="00F20BBB"/>
    <w:rsid w:val="00F43BD8"/>
    <w:rsid w:val="00F562F3"/>
    <w:rsid w:val="00F710F7"/>
    <w:rsid w:val="00F74B89"/>
    <w:rsid w:val="00F75133"/>
    <w:rsid w:val="00F75A3E"/>
    <w:rsid w:val="00F9623F"/>
    <w:rsid w:val="00FA3899"/>
    <w:rsid w:val="00FA4909"/>
    <w:rsid w:val="00FA6751"/>
    <w:rsid w:val="00FB1048"/>
    <w:rsid w:val="00FB62C4"/>
    <w:rsid w:val="00FB7701"/>
    <w:rsid w:val="00FD1AC5"/>
    <w:rsid w:val="00FD5CF0"/>
    <w:rsid w:val="00FF4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AC8BFB"/>
  <w15:docId w15:val="{D95FBB83-89D1-5047-8A12-A3D8D76F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EEA"/>
    <w:rPr>
      <w:sz w:val="24"/>
      <w:szCs w:val="24"/>
      <w:lang w:val="en-AU"/>
    </w:rPr>
  </w:style>
  <w:style w:type="paragraph" w:styleId="Heading1">
    <w:name w:val="heading 1"/>
    <w:basedOn w:val="Normal"/>
    <w:next w:val="Normal"/>
    <w:link w:val="Heading1Char"/>
    <w:uiPriority w:val="9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06A72"/>
    <w:pPr>
      <w:keepNext/>
      <w:numPr>
        <w:ilvl w:val="2"/>
        <w:numId w:val="6"/>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0B4"/>
    <w:rPr>
      <w:rFonts w:asciiTheme="majorHAnsi" w:eastAsiaTheme="majorEastAsia" w:hAnsiTheme="majorHAnsi" w:cstheme="majorBidi"/>
      <w:b/>
      <w:bCs/>
      <w:kern w:val="32"/>
      <w:sz w:val="32"/>
      <w:szCs w:val="32"/>
      <w:lang w:val="en-AU"/>
    </w:rPr>
  </w:style>
  <w:style w:type="character" w:customStyle="1" w:styleId="Heading2Char">
    <w:name w:val="Heading 2 Char"/>
    <w:basedOn w:val="DefaultParagraphFont"/>
    <w:link w:val="Heading2"/>
    <w:uiPriority w:val="9"/>
    <w:semiHidden/>
    <w:rsid w:val="007F00B4"/>
    <w:rPr>
      <w:rFonts w:asciiTheme="majorHAnsi" w:eastAsiaTheme="majorEastAsia" w:hAnsiTheme="majorHAnsi" w:cstheme="majorBidi"/>
      <w:b/>
      <w:bCs/>
      <w:i/>
      <w:iCs/>
      <w:sz w:val="28"/>
      <w:szCs w:val="28"/>
      <w:lang w:val="en-AU"/>
    </w:rPr>
  </w:style>
  <w:style w:type="character" w:customStyle="1" w:styleId="Heading3Char">
    <w:name w:val="Heading 3 Char"/>
    <w:basedOn w:val="DefaultParagraphFont"/>
    <w:link w:val="Heading3"/>
    <w:uiPriority w:val="99"/>
    <w:rsid w:val="007F00B4"/>
    <w:rPr>
      <w:rFonts w:ascii="Arial" w:hAnsi="Arial" w:cs="Arial"/>
      <w:b/>
      <w:bCs/>
      <w:sz w:val="26"/>
      <w:szCs w:val="26"/>
      <w:lang w:val="en-AU"/>
    </w:rPr>
  </w:style>
  <w:style w:type="paragraph" w:customStyle="1" w:styleId="IEEEAuthorName">
    <w:name w:val="IEEE Author Name"/>
    <w:basedOn w:val="Normal"/>
    <w:next w:val="Normal"/>
    <w:uiPriority w:val="99"/>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uiPriority w:val="99"/>
    <w:rsid w:val="00081EBE"/>
    <w:pPr>
      <w:spacing w:after="60"/>
      <w:jc w:val="center"/>
    </w:pPr>
    <w:rPr>
      <w:i/>
      <w:sz w:val="20"/>
      <w:lang w:val="en-GB" w:eastAsia="en-GB"/>
    </w:rPr>
  </w:style>
  <w:style w:type="paragraph" w:customStyle="1" w:styleId="IEEEHeading2">
    <w:name w:val="IEEE Heading 2"/>
    <w:basedOn w:val="Normal"/>
    <w:next w:val="IEEEParagraph"/>
    <w:uiPriority w:val="99"/>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uiPriority w:val="99"/>
    <w:rsid w:val="00081EBE"/>
    <w:pPr>
      <w:spacing w:after="60"/>
      <w:jc w:val="center"/>
    </w:pPr>
    <w:rPr>
      <w:rFonts w:ascii="Courier" w:hAnsi="Courier"/>
      <w:sz w:val="18"/>
      <w:szCs w:val="24"/>
      <w:lang w:val="en-GB" w:eastAsia="en-GB"/>
    </w:rPr>
  </w:style>
  <w:style w:type="paragraph" w:customStyle="1" w:styleId="IEEEAbstractHeading">
    <w:name w:val="IEEE Abstract Heading"/>
    <w:basedOn w:val="IEEEAbtract"/>
    <w:next w:val="IEEEAbtract"/>
    <w:link w:val="IEEEAbstractHeadingChar"/>
    <w:uiPriority w:val="99"/>
    <w:rsid w:val="00D41274"/>
    <w:rPr>
      <w:i/>
    </w:rPr>
  </w:style>
  <w:style w:type="character" w:customStyle="1" w:styleId="IEEEAbstractHeadingChar">
    <w:name w:val="IEEE Abstract Heading Char"/>
    <w:basedOn w:val="DefaultParagraphFont"/>
    <w:link w:val="IEEEAbstractHeading"/>
    <w:uiPriority w:val="99"/>
    <w:locked/>
    <w:rsid w:val="00D41274"/>
    <w:rPr>
      <w:rFonts w:eastAsia="SimSun" w:cs="Times New Roman"/>
      <w:b/>
      <w:i/>
      <w:sz w:val="24"/>
      <w:szCs w:val="24"/>
      <w:lang w:val="en-GB" w:eastAsia="en-GB" w:bidi="ar-SA"/>
    </w:rPr>
  </w:style>
  <w:style w:type="paragraph" w:customStyle="1" w:styleId="IEEEAbtract">
    <w:name w:val="IEEE Abtract"/>
    <w:basedOn w:val="Normal"/>
    <w:next w:val="Normal"/>
    <w:link w:val="IEEEAbtractChar"/>
    <w:uiPriority w:val="99"/>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uiPriority w:val="99"/>
    <w:locked/>
    <w:rsid w:val="00D41274"/>
    <w:rPr>
      <w:rFonts w:eastAsia="SimSun" w:cs="Times New Roman"/>
      <w:b/>
      <w:sz w:val="24"/>
      <w:szCs w:val="24"/>
      <w:lang w:val="en-GB" w:eastAsia="en-GB" w:bidi="ar-SA"/>
    </w:rPr>
  </w:style>
  <w:style w:type="paragraph" w:customStyle="1" w:styleId="IEEEParagraph">
    <w:name w:val="IEEE Paragraph"/>
    <w:basedOn w:val="Normal"/>
    <w:link w:val="IEEEParagraphChar"/>
    <w:uiPriority w:val="99"/>
    <w:rsid w:val="004A6605"/>
    <w:pPr>
      <w:adjustRightInd w:val="0"/>
      <w:snapToGrid w:val="0"/>
      <w:ind w:firstLine="216"/>
      <w:jc w:val="both"/>
    </w:pPr>
    <w:rPr>
      <w:sz w:val="20"/>
    </w:rPr>
  </w:style>
  <w:style w:type="paragraph" w:customStyle="1" w:styleId="IEEEHeading1">
    <w:name w:val="IEEE Heading 1"/>
    <w:basedOn w:val="Normal"/>
    <w:next w:val="IEEEParagraph"/>
    <w:uiPriority w:val="99"/>
    <w:rsid w:val="00273D2C"/>
    <w:pPr>
      <w:numPr>
        <w:numId w:val="5"/>
      </w:numPr>
      <w:adjustRightInd w:val="0"/>
      <w:snapToGrid w:val="0"/>
      <w:spacing w:before="180" w:after="60"/>
      <w:jc w:val="center"/>
    </w:pPr>
    <w:rPr>
      <w:smallCaps/>
      <w:sz w:val="20"/>
    </w:rPr>
  </w:style>
  <w:style w:type="table" w:styleId="TableGrid">
    <w:name w:val="Table Grid"/>
    <w:basedOn w:val="TableNormal"/>
    <w:uiPriority w:val="99"/>
    <w:rsid w:val="00A03E7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uiPriority w:val="99"/>
    <w:rsid w:val="00331F84"/>
    <w:pPr>
      <w:ind w:firstLine="0"/>
      <w:jc w:val="left"/>
    </w:pPr>
    <w:rPr>
      <w:sz w:val="18"/>
    </w:rPr>
  </w:style>
  <w:style w:type="paragraph" w:customStyle="1" w:styleId="IEEETitle">
    <w:name w:val="IEEE Title"/>
    <w:basedOn w:val="Normal"/>
    <w:next w:val="IEEEAuthorName"/>
    <w:uiPriority w:val="99"/>
    <w:rsid w:val="00E32853"/>
    <w:pPr>
      <w:adjustRightInd w:val="0"/>
      <w:snapToGrid w:val="0"/>
      <w:jc w:val="center"/>
    </w:pPr>
    <w:rPr>
      <w:sz w:val="48"/>
    </w:rPr>
  </w:style>
  <w:style w:type="paragraph" w:customStyle="1" w:styleId="IEEEHeading3">
    <w:name w:val="IEEE Heading 3"/>
    <w:basedOn w:val="Normal"/>
    <w:next w:val="IEEEParagraph"/>
    <w:link w:val="IEEEHeading3Char"/>
    <w:uiPriority w:val="99"/>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uiPriority w:val="99"/>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basedOn w:val="DefaultParagraphFont"/>
    <w:link w:val="IEEEParagraph"/>
    <w:uiPriority w:val="99"/>
    <w:locked/>
    <w:rsid w:val="004A6605"/>
    <w:rPr>
      <w:rFonts w:eastAsia="SimSun" w:cs="Times New Roman"/>
      <w:sz w:val="24"/>
      <w:szCs w:val="24"/>
      <w:lang w:val="en-AU" w:eastAsia="zh-CN" w:bidi="ar-SA"/>
    </w:rPr>
  </w:style>
  <w:style w:type="paragraph" w:customStyle="1" w:styleId="IEEEFigureCaptionSingle-Line">
    <w:name w:val="IEEE Figure Caption Single-Line"/>
    <w:basedOn w:val="IEEETableCaption"/>
    <w:next w:val="IEEEParagraph"/>
    <w:uiPriority w:val="99"/>
    <w:rsid w:val="00FA4909"/>
    <w:rPr>
      <w:smallCaps w:val="0"/>
    </w:rPr>
  </w:style>
  <w:style w:type="character" w:customStyle="1" w:styleId="IEEEHeading3Char">
    <w:name w:val="IEEE Heading 3 Char"/>
    <w:basedOn w:val="DefaultParagraphFont"/>
    <w:link w:val="IEEEHeading3"/>
    <w:uiPriority w:val="99"/>
    <w:locked/>
    <w:rsid w:val="00321304"/>
    <w:rPr>
      <w:i/>
      <w:sz w:val="20"/>
      <w:szCs w:val="24"/>
      <w:lang w:val="en-AU"/>
    </w:rPr>
  </w:style>
  <w:style w:type="paragraph" w:customStyle="1" w:styleId="IEEEFigure">
    <w:name w:val="IEEE Figure"/>
    <w:basedOn w:val="Normal"/>
    <w:next w:val="IEEEFigureCaptionSingle-Line"/>
    <w:uiPriority w:val="99"/>
    <w:rsid w:val="00D36B52"/>
    <w:pPr>
      <w:jc w:val="center"/>
    </w:pPr>
  </w:style>
  <w:style w:type="paragraph" w:customStyle="1" w:styleId="IEEEReferenceItem">
    <w:name w:val="IEEE Reference Item"/>
    <w:basedOn w:val="Normal"/>
    <w:uiPriority w:val="99"/>
    <w:rsid w:val="00CD4F3F"/>
    <w:pPr>
      <w:numPr>
        <w:numId w:val="6"/>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uiPriority w:val="99"/>
    <w:rsid w:val="00D36B52"/>
    <w:pPr>
      <w:jc w:val="both"/>
    </w:pPr>
  </w:style>
  <w:style w:type="paragraph" w:customStyle="1" w:styleId="IEEETableHeaderCentered">
    <w:name w:val="IEEE Table Header Centered"/>
    <w:basedOn w:val="IEEETableCell"/>
    <w:uiPriority w:val="99"/>
    <w:rsid w:val="00D36B52"/>
    <w:pPr>
      <w:jc w:val="center"/>
    </w:pPr>
    <w:rPr>
      <w:b/>
      <w:bCs/>
    </w:rPr>
  </w:style>
  <w:style w:type="paragraph" w:customStyle="1" w:styleId="IEEETableHeaderLeft-Justified">
    <w:name w:val="IEEE Table Header Left-Justified"/>
    <w:basedOn w:val="IEEETableCell"/>
    <w:uiPriority w:val="99"/>
    <w:rsid w:val="00D36B52"/>
    <w:rPr>
      <w:b/>
      <w:bCs/>
    </w:rPr>
  </w:style>
  <w:style w:type="character" w:styleId="Hyperlink">
    <w:name w:val="Hyperlink"/>
    <w:basedOn w:val="DefaultParagraphFont"/>
    <w:uiPriority w:val="99"/>
    <w:rsid w:val="00793750"/>
    <w:rPr>
      <w:rFonts w:cs="Times New Roman"/>
      <w:color w:val="0000FF"/>
      <w:u w:val="single"/>
    </w:rPr>
  </w:style>
  <w:style w:type="numbering" w:customStyle="1" w:styleId="IEEEBullet1">
    <w:name w:val="IEEE Bullet 1"/>
    <w:rsid w:val="007F00B4"/>
    <w:pPr>
      <w:numPr>
        <w:numId w:val="3"/>
      </w:numPr>
    </w:pPr>
  </w:style>
  <w:style w:type="paragraph" w:styleId="BalloonText">
    <w:name w:val="Balloon Text"/>
    <w:basedOn w:val="Normal"/>
    <w:link w:val="BalloonTextChar"/>
    <w:uiPriority w:val="99"/>
    <w:semiHidden/>
    <w:unhideWhenUsed/>
    <w:rsid w:val="00290291"/>
    <w:rPr>
      <w:rFonts w:ascii="Tahoma" w:hAnsi="Tahoma" w:cs="Tahoma"/>
      <w:sz w:val="16"/>
      <w:szCs w:val="16"/>
    </w:rPr>
  </w:style>
  <w:style w:type="character" w:customStyle="1" w:styleId="BalloonTextChar">
    <w:name w:val="Balloon Text Char"/>
    <w:basedOn w:val="DefaultParagraphFont"/>
    <w:link w:val="BalloonText"/>
    <w:uiPriority w:val="99"/>
    <w:semiHidden/>
    <w:rsid w:val="00290291"/>
    <w:rPr>
      <w:rFonts w:ascii="Tahoma" w:hAnsi="Tahoma" w:cs="Tahoma"/>
      <w:sz w:val="16"/>
      <w:szCs w:val="16"/>
      <w:lang w:val="en-AU"/>
    </w:rPr>
  </w:style>
  <w:style w:type="paragraph" w:styleId="Header">
    <w:name w:val="header"/>
    <w:basedOn w:val="Normal"/>
    <w:link w:val="HeaderChar"/>
    <w:uiPriority w:val="99"/>
    <w:unhideWhenUsed/>
    <w:rsid w:val="001D05BC"/>
    <w:pPr>
      <w:tabs>
        <w:tab w:val="center" w:pos="4513"/>
        <w:tab w:val="right" w:pos="9026"/>
      </w:tabs>
    </w:pPr>
  </w:style>
  <w:style w:type="character" w:customStyle="1" w:styleId="HeaderChar">
    <w:name w:val="Header Char"/>
    <w:basedOn w:val="DefaultParagraphFont"/>
    <w:link w:val="Header"/>
    <w:uiPriority w:val="99"/>
    <w:rsid w:val="001D05BC"/>
    <w:rPr>
      <w:sz w:val="24"/>
      <w:szCs w:val="24"/>
      <w:lang w:val="en-AU"/>
    </w:rPr>
  </w:style>
  <w:style w:type="paragraph" w:styleId="Footer">
    <w:name w:val="footer"/>
    <w:basedOn w:val="Normal"/>
    <w:link w:val="FooterChar"/>
    <w:uiPriority w:val="99"/>
    <w:unhideWhenUsed/>
    <w:rsid w:val="001D05BC"/>
    <w:pPr>
      <w:tabs>
        <w:tab w:val="center" w:pos="4513"/>
        <w:tab w:val="right" w:pos="9026"/>
      </w:tabs>
    </w:pPr>
  </w:style>
  <w:style w:type="character" w:customStyle="1" w:styleId="FooterChar">
    <w:name w:val="Footer Char"/>
    <w:basedOn w:val="DefaultParagraphFont"/>
    <w:link w:val="Footer"/>
    <w:uiPriority w:val="99"/>
    <w:rsid w:val="001D05BC"/>
    <w:rPr>
      <w:sz w:val="24"/>
      <w:szCs w:val="24"/>
      <w:lang w:val="en-AU"/>
    </w:rPr>
  </w:style>
  <w:style w:type="character" w:styleId="UnresolvedMention">
    <w:name w:val="Unresolved Mention"/>
    <w:basedOn w:val="DefaultParagraphFont"/>
    <w:uiPriority w:val="99"/>
    <w:semiHidden/>
    <w:unhideWhenUsed/>
    <w:rsid w:val="00A5386F"/>
    <w:rPr>
      <w:color w:val="605E5C"/>
      <w:shd w:val="clear" w:color="auto" w:fill="E1DFDD"/>
    </w:rPr>
  </w:style>
  <w:style w:type="character" w:styleId="PageNumber">
    <w:name w:val="page number"/>
    <w:basedOn w:val="DefaultParagraphFont"/>
    <w:uiPriority w:val="99"/>
    <w:semiHidden/>
    <w:unhideWhenUsed/>
    <w:rsid w:val="00195412"/>
  </w:style>
  <w:style w:type="paragraph" w:styleId="BodyText">
    <w:name w:val="Body Text"/>
    <w:aliases w:val="Body"/>
    <w:basedOn w:val="Normal"/>
    <w:link w:val="BodyTextChar"/>
    <w:uiPriority w:val="99"/>
    <w:semiHidden/>
    <w:rsid w:val="003069C3"/>
    <w:pPr>
      <w:widowControl w:val="0"/>
      <w:adjustRightInd w:val="0"/>
      <w:ind w:firstLine="284"/>
      <w:jc w:val="both"/>
    </w:pPr>
    <w:rPr>
      <w:rFonts w:eastAsia="MS Mincho"/>
      <w:kern w:val="2"/>
      <w:sz w:val="20"/>
      <w:szCs w:val="20"/>
      <w:lang w:val="en-US" w:eastAsia="ja-JP"/>
    </w:rPr>
  </w:style>
  <w:style w:type="character" w:customStyle="1" w:styleId="BodyTextChar">
    <w:name w:val="Body Text Char"/>
    <w:aliases w:val="Body Char"/>
    <w:basedOn w:val="DefaultParagraphFont"/>
    <w:link w:val="BodyText"/>
    <w:uiPriority w:val="99"/>
    <w:semiHidden/>
    <w:rsid w:val="003069C3"/>
    <w:rPr>
      <w:rFonts w:eastAsia="MS Mincho"/>
      <w:kern w:val="2"/>
      <w:sz w:val="20"/>
      <w:szCs w:val="20"/>
      <w:lang w:eastAsia="ja-JP"/>
    </w:rPr>
  </w:style>
  <w:style w:type="paragraph" w:customStyle="1" w:styleId="FTable">
    <w:name w:val="F Table"/>
    <w:basedOn w:val="BodyText"/>
    <w:qFormat/>
    <w:rsid w:val="003069C3"/>
    <w:pPr>
      <w:tabs>
        <w:tab w:val="left" w:pos="426"/>
      </w:tabs>
      <w:ind w:firstLine="0"/>
      <w:jc w:val="center"/>
    </w:pPr>
    <w:rPr>
      <w:lang w:val="en-GB"/>
    </w:rPr>
  </w:style>
  <w:style w:type="paragraph" w:customStyle="1" w:styleId="Ftext">
    <w:name w:val="F text"/>
    <w:basedOn w:val="BodyText"/>
    <w:autoRedefine/>
    <w:qFormat/>
    <w:rsid w:val="002B13BD"/>
    <w:pPr>
      <w:ind w:firstLine="426"/>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48881">
      <w:bodyDiv w:val="1"/>
      <w:marLeft w:val="0"/>
      <w:marRight w:val="0"/>
      <w:marTop w:val="0"/>
      <w:marBottom w:val="0"/>
      <w:divBdr>
        <w:top w:val="none" w:sz="0" w:space="0" w:color="auto"/>
        <w:left w:val="none" w:sz="0" w:space="0" w:color="auto"/>
        <w:bottom w:val="none" w:sz="0" w:space="0" w:color="auto"/>
        <w:right w:val="none" w:sz="0" w:space="0" w:color="auto"/>
      </w:divBdr>
    </w:div>
    <w:div w:id="178352634">
      <w:bodyDiv w:val="1"/>
      <w:marLeft w:val="0"/>
      <w:marRight w:val="0"/>
      <w:marTop w:val="0"/>
      <w:marBottom w:val="0"/>
      <w:divBdr>
        <w:top w:val="none" w:sz="0" w:space="0" w:color="auto"/>
        <w:left w:val="none" w:sz="0" w:space="0" w:color="auto"/>
        <w:bottom w:val="none" w:sz="0" w:space="0" w:color="auto"/>
        <w:right w:val="none" w:sz="0" w:space="0" w:color="auto"/>
      </w:divBdr>
    </w:div>
    <w:div w:id="354884536">
      <w:bodyDiv w:val="1"/>
      <w:marLeft w:val="0"/>
      <w:marRight w:val="0"/>
      <w:marTop w:val="0"/>
      <w:marBottom w:val="0"/>
      <w:divBdr>
        <w:top w:val="none" w:sz="0" w:space="0" w:color="auto"/>
        <w:left w:val="none" w:sz="0" w:space="0" w:color="auto"/>
        <w:bottom w:val="none" w:sz="0" w:space="0" w:color="auto"/>
        <w:right w:val="none" w:sz="0" w:space="0" w:color="auto"/>
      </w:divBdr>
    </w:div>
    <w:div w:id="1206872281">
      <w:bodyDiv w:val="1"/>
      <w:marLeft w:val="0"/>
      <w:marRight w:val="0"/>
      <w:marTop w:val="0"/>
      <w:marBottom w:val="0"/>
      <w:divBdr>
        <w:top w:val="none" w:sz="0" w:space="0" w:color="auto"/>
        <w:left w:val="none" w:sz="0" w:space="0" w:color="auto"/>
        <w:bottom w:val="none" w:sz="0" w:space="0" w:color="auto"/>
        <w:right w:val="none" w:sz="0" w:space="0" w:color="auto"/>
      </w:divBdr>
    </w:div>
    <w:div w:id="1757169823">
      <w:bodyDiv w:val="1"/>
      <w:marLeft w:val="0"/>
      <w:marRight w:val="0"/>
      <w:marTop w:val="0"/>
      <w:marBottom w:val="0"/>
      <w:divBdr>
        <w:top w:val="none" w:sz="0" w:space="0" w:color="auto"/>
        <w:left w:val="none" w:sz="0" w:space="0" w:color="auto"/>
        <w:bottom w:val="none" w:sz="0" w:space="0" w:color="auto"/>
        <w:right w:val="none" w:sz="0" w:space="0" w:color="auto"/>
      </w:divBdr>
      <w:divsChild>
        <w:div w:id="1148787823">
          <w:marLeft w:val="0"/>
          <w:marRight w:val="0"/>
          <w:marTop w:val="0"/>
          <w:marBottom w:val="45"/>
          <w:divBdr>
            <w:top w:val="none" w:sz="0" w:space="0" w:color="auto"/>
            <w:left w:val="none" w:sz="0" w:space="0" w:color="auto"/>
            <w:bottom w:val="none" w:sz="0" w:space="0" w:color="auto"/>
            <w:right w:val="none" w:sz="0" w:space="0" w:color="auto"/>
          </w:divBdr>
        </w:div>
        <w:div w:id="1672298380">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sakinah@utem.edu.my"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829</Words>
  <Characters>4974</Characters>
  <Application>Microsoft Office Word</Application>
  <DocSecurity>0</DocSecurity>
  <Lines>261</Lines>
  <Paragraphs>165</Paragraphs>
  <ScaleCrop>false</ScaleCrop>
  <HeadingPairs>
    <vt:vector size="2" baseType="variant">
      <vt:variant>
        <vt:lpstr>Title</vt:lpstr>
      </vt:variant>
      <vt:variant>
        <vt:i4>1</vt:i4>
      </vt:variant>
    </vt:vector>
  </HeadingPairs>
  <TitlesOfParts>
    <vt:vector size="1" baseType="lpstr">
      <vt:lpstr>IEEE Paper Template in A4</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dc:title>
  <dc:subject/>
  <dc:creator>EuCAP2010</dc:creator>
  <cp:keywords/>
  <dc:description/>
  <cp:lastModifiedBy>PROFESOR MADYA DR SHARIFAH SAKINAH BINTI SYED AHMAD</cp:lastModifiedBy>
  <cp:revision>3</cp:revision>
  <cp:lastPrinted>2009-11-17T14:51:00Z</cp:lastPrinted>
  <dcterms:created xsi:type="dcterms:W3CDTF">2021-08-19T05:41:00Z</dcterms:created>
  <dcterms:modified xsi:type="dcterms:W3CDTF">2021-08-19T05:42:00Z</dcterms:modified>
</cp:coreProperties>
</file>